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E9BB9" w14:textId="77777777" w:rsidR="008B3E5F" w:rsidRPr="00CC1299" w:rsidRDefault="008B3E5F">
      <w:pPr>
        <w:pStyle w:val="Textkrper2"/>
        <w:rPr>
          <w:rFonts w:asciiTheme="minorHAnsi" w:hAnsiTheme="minorHAnsi" w:cstheme="minorHAnsi"/>
          <w:sz w:val="20"/>
        </w:rPr>
      </w:pPr>
      <w:r w:rsidRPr="00CC1299">
        <w:rPr>
          <w:rFonts w:asciiTheme="minorHAnsi" w:hAnsiTheme="minorHAnsi" w:cstheme="minorHAnsi"/>
          <w:sz w:val="20"/>
        </w:rPr>
        <w:t xml:space="preserve">Indikator 7.33 (K) </w:t>
      </w:r>
    </w:p>
    <w:p w14:paraId="60890E8D" w14:textId="77777777" w:rsidR="008B3E5F" w:rsidRPr="00CC1299" w:rsidRDefault="008B3E5F">
      <w:pPr>
        <w:pStyle w:val="Textkrper2"/>
        <w:rPr>
          <w:rFonts w:asciiTheme="minorHAnsi" w:hAnsiTheme="minorHAnsi" w:cstheme="minorHAnsi"/>
          <w:sz w:val="20"/>
        </w:rPr>
      </w:pPr>
      <w:r w:rsidRPr="00CC1299">
        <w:rPr>
          <w:rFonts w:asciiTheme="minorHAnsi" w:hAnsiTheme="minorHAnsi" w:cstheme="minorHAnsi"/>
          <w:sz w:val="20"/>
        </w:rPr>
        <w:t>Pflegebedürftige nach Art der Leistungen und Geschlecht, Land, Jahr</w:t>
      </w:r>
    </w:p>
    <w:p w14:paraId="05002B4A" w14:textId="77777777" w:rsidR="008B3E5F" w:rsidRPr="00CC1299" w:rsidRDefault="008B3E5F">
      <w:pPr>
        <w:pStyle w:val="Textkrper2"/>
        <w:rPr>
          <w:rFonts w:asciiTheme="minorHAnsi" w:hAnsiTheme="minorHAnsi" w:cstheme="minorHAnsi"/>
          <w:b w:val="0"/>
          <w:sz w:val="20"/>
        </w:rPr>
      </w:pPr>
    </w:p>
    <w:p w14:paraId="72897738" w14:textId="77777777" w:rsidR="008B3E5F" w:rsidRPr="00CC1299" w:rsidRDefault="008B3E5F">
      <w:pPr>
        <w:pStyle w:val="Textkrper2"/>
        <w:rPr>
          <w:rFonts w:asciiTheme="minorHAnsi" w:hAnsiTheme="minorHAnsi" w:cstheme="minorHAnsi"/>
          <w:sz w:val="20"/>
        </w:rPr>
      </w:pPr>
      <w:r w:rsidRPr="00CC1299">
        <w:rPr>
          <w:rFonts w:asciiTheme="minorHAnsi" w:hAnsiTheme="minorHAnsi" w:cstheme="minorHAnsi"/>
          <w:sz w:val="20"/>
        </w:rPr>
        <w:t>Definition</w:t>
      </w:r>
    </w:p>
    <w:p w14:paraId="1EAF882C" w14:textId="77777777" w:rsidR="008B3E5F" w:rsidRPr="00CC1299" w:rsidRDefault="008B3E5F">
      <w:pPr>
        <w:rPr>
          <w:rFonts w:asciiTheme="minorHAnsi" w:hAnsiTheme="minorHAnsi" w:cstheme="minorHAnsi"/>
          <w:sz w:val="20"/>
        </w:rPr>
      </w:pPr>
      <w:r w:rsidRPr="00CC1299">
        <w:rPr>
          <w:rFonts w:asciiTheme="minorHAnsi" w:hAnsiTheme="minorHAnsi" w:cstheme="minorHAnsi"/>
          <w:sz w:val="20"/>
        </w:rPr>
        <w:t xml:space="preserve">Der Indikator gibt Auskunft über die Zahl der in ambulanten bzw. stationären Einrichtungen betreuten Pflegebedürftigen sowie die Zahl von Pflegegeldempfängern. Neben der absoluten Zahl der Pflegebedürftigen wird - getrennt nach Geschlecht - der prozentuale Anteil nach Art der Leistung ausgewiesen. Die Angaben erfolgen sowohl für alle Altersgruppen gemeinsam als auch gesondert für die Altersgruppe </w:t>
      </w:r>
      <w:r w:rsidRPr="00CC1299">
        <w:rPr>
          <w:rFonts w:asciiTheme="minorHAnsi" w:hAnsiTheme="minorHAnsi" w:cstheme="minorHAnsi"/>
          <w:i/>
          <w:sz w:val="20"/>
        </w:rPr>
        <w:t>80 Jahre und älter</w:t>
      </w:r>
      <w:r w:rsidRPr="00CC1299">
        <w:rPr>
          <w:rFonts w:asciiTheme="minorHAnsi" w:hAnsiTheme="minorHAnsi" w:cstheme="minorHAnsi"/>
          <w:sz w:val="20"/>
        </w:rPr>
        <w:t xml:space="preserve">. </w:t>
      </w:r>
    </w:p>
    <w:p w14:paraId="4F07B7F5" w14:textId="77777777" w:rsidR="00560145" w:rsidRPr="00CC1299" w:rsidRDefault="008B3E5F">
      <w:pPr>
        <w:rPr>
          <w:rFonts w:asciiTheme="minorHAnsi" w:hAnsiTheme="minorHAnsi" w:cstheme="minorHAnsi"/>
          <w:sz w:val="20"/>
        </w:rPr>
      </w:pPr>
      <w:r w:rsidRPr="00CC1299">
        <w:rPr>
          <w:rFonts w:asciiTheme="minorHAnsi" w:hAnsiTheme="minorHAnsi" w:cstheme="minorHAnsi"/>
          <w:sz w:val="20"/>
        </w:rPr>
        <w:t>Als Pflegebedürftige werden alle Personen erfasst, die aufgrund der Entscheidung der Pflegekasse bzw. privater Versicherungsunternehmen eine</w:t>
      </w:r>
      <w:r w:rsidR="00CC1299">
        <w:rPr>
          <w:rFonts w:asciiTheme="minorHAnsi" w:hAnsiTheme="minorHAnsi" w:cstheme="minorHAnsi"/>
          <w:sz w:val="20"/>
        </w:rPr>
        <w:t>n</w:t>
      </w:r>
      <w:r w:rsidRPr="00CC1299">
        <w:rPr>
          <w:rFonts w:asciiTheme="minorHAnsi" w:hAnsiTheme="minorHAnsi" w:cstheme="minorHAnsi"/>
          <w:sz w:val="20"/>
        </w:rPr>
        <w:t xml:space="preserve"> Pflege</w:t>
      </w:r>
      <w:r w:rsidR="00CC1299">
        <w:rPr>
          <w:rFonts w:asciiTheme="minorHAnsi" w:hAnsiTheme="minorHAnsi" w:cstheme="minorHAnsi"/>
          <w:sz w:val="20"/>
        </w:rPr>
        <w:t>grad</w:t>
      </w:r>
      <w:r w:rsidRPr="00CC1299">
        <w:rPr>
          <w:rFonts w:asciiTheme="minorHAnsi" w:hAnsiTheme="minorHAnsi" w:cstheme="minorHAnsi"/>
          <w:sz w:val="20"/>
        </w:rPr>
        <w:t xml:space="preserve"> </w:t>
      </w:r>
      <w:r w:rsidR="00CC1299">
        <w:rPr>
          <w:rFonts w:asciiTheme="minorHAnsi" w:hAnsiTheme="minorHAnsi" w:cstheme="minorHAnsi"/>
          <w:sz w:val="20"/>
        </w:rPr>
        <w:t>1 bis 5</w:t>
      </w:r>
      <w:r w:rsidRPr="00CC1299">
        <w:rPr>
          <w:rFonts w:asciiTheme="minorHAnsi" w:hAnsiTheme="minorHAnsi" w:cstheme="minorHAnsi"/>
          <w:sz w:val="20"/>
        </w:rPr>
        <w:t xml:space="preserve"> (einschl. Härtefälle) haben. In stationären Pflegeheimen werden außerdem auch die Personen einbezogen, die direkt aus dem Krankenhaus in eine Pflegeeinrichtung aufgenommen werden und Leistungen nach SGB XI erhalten, für die jedoch noch keine Zuordnung zu einer bestimmten Pflegestufe vorliegt. Nicht erfasst werden Heimbewohner </w:t>
      </w:r>
      <w:r w:rsidR="006E1E96">
        <w:rPr>
          <w:rFonts w:asciiTheme="minorHAnsi" w:hAnsiTheme="minorHAnsi" w:cstheme="minorHAnsi"/>
          <w:sz w:val="20"/>
        </w:rPr>
        <w:t>mit</w:t>
      </w:r>
      <w:r w:rsidRPr="00CC1299">
        <w:rPr>
          <w:rFonts w:asciiTheme="minorHAnsi" w:hAnsiTheme="minorHAnsi" w:cstheme="minorHAnsi"/>
          <w:sz w:val="20"/>
        </w:rPr>
        <w:t xml:space="preserve"> Pflege</w:t>
      </w:r>
      <w:r w:rsidR="006E1E96">
        <w:rPr>
          <w:rFonts w:asciiTheme="minorHAnsi" w:hAnsiTheme="minorHAnsi" w:cstheme="minorHAnsi"/>
          <w:sz w:val="20"/>
        </w:rPr>
        <w:t>grad</w:t>
      </w:r>
      <w:r w:rsidRPr="00CC1299">
        <w:rPr>
          <w:rFonts w:asciiTheme="minorHAnsi" w:hAnsiTheme="minorHAnsi" w:cstheme="minorHAnsi"/>
          <w:sz w:val="20"/>
        </w:rPr>
        <w:t xml:space="preserve"> </w:t>
      </w:r>
      <w:r w:rsidR="006E1E96">
        <w:rPr>
          <w:rFonts w:asciiTheme="minorHAnsi" w:hAnsiTheme="minorHAnsi" w:cstheme="minorHAnsi"/>
          <w:sz w:val="20"/>
        </w:rPr>
        <w:t>1</w:t>
      </w:r>
      <w:r w:rsidRPr="00CC1299">
        <w:rPr>
          <w:rFonts w:asciiTheme="minorHAnsi" w:hAnsiTheme="minorHAnsi" w:cstheme="minorHAnsi"/>
          <w:sz w:val="20"/>
        </w:rPr>
        <w:t>.</w:t>
      </w:r>
    </w:p>
    <w:p w14:paraId="7628FFC7" w14:textId="77777777" w:rsidR="008B3E5F" w:rsidRPr="00CC1299" w:rsidRDefault="008B3E5F">
      <w:pPr>
        <w:rPr>
          <w:rFonts w:asciiTheme="minorHAnsi" w:hAnsiTheme="minorHAnsi" w:cstheme="minorHAnsi"/>
          <w:sz w:val="20"/>
        </w:rPr>
      </w:pPr>
      <w:r w:rsidRPr="00CC1299">
        <w:rPr>
          <w:rFonts w:asciiTheme="minorHAnsi" w:hAnsiTheme="minorHAnsi" w:cstheme="minorHAnsi"/>
          <w:sz w:val="20"/>
        </w:rPr>
        <w:t>Ambulante Pflegeeinrichtungen (Pflegedienste) sind Einrichtungen, die unter ständiger Verantwortung einer ausgebildeten Pflegefachkraft Pflegebedürftige in ihrer Wohnung pflegen und hauswirtschaftlich versorgen.</w:t>
      </w:r>
    </w:p>
    <w:p w14:paraId="1DE963F7" w14:textId="77777777" w:rsidR="008B3E5F" w:rsidRPr="00CC1299" w:rsidRDefault="008B3E5F">
      <w:pPr>
        <w:rPr>
          <w:rFonts w:asciiTheme="minorHAnsi" w:hAnsiTheme="minorHAnsi" w:cstheme="minorHAnsi"/>
          <w:sz w:val="20"/>
        </w:rPr>
      </w:pPr>
      <w:r w:rsidRPr="00CC1299">
        <w:rPr>
          <w:rFonts w:asciiTheme="minorHAnsi" w:hAnsiTheme="minorHAnsi" w:cstheme="minorHAnsi"/>
          <w:sz w:val="20"/>
        </w:rPr>
        <w:t>Voll- und teilstationäre Pflegeeinrichtungen (Pflegeheime) sind Einrichtungen, in denen Pflegebedürftige unter ständiger Verantwortung einer ausgebildeten Pflegefachkraft gepflegt werden und ganztägig (vollstationär) und/oder nur tagsüber oder nur nachts (teilstationär) untergebracht und verpflegt werden können.</w:t>
      </w:r>
    </w:p>
    <w:p w14:paraId="1DACB926" w14:textId="77777777" w:rsidR="00560145" w:rsidRPr="00CC1299" w:rsidRDefault="00560145">
      <w:pPr>
        <w:rPr>
          <w:rFonts w:asciiTheme="minorHAnsi" w:hAnsiTheme="minorHAnsi" w:cstheme="minorHAnsi"/>
          <w:sz w:val="20"/>
        </w:rPr>
      </w:pPr>
    </w:p>
    <w:p w14:paraId="099A079C" w14:textId="77777777" w:rsidR="00EF7103" w:rsidRPr="00967FE5" w:rsidRDefault="00EF7103" w:rsidP="00EF7103">
      <w:pPr>
        <w:rPr>
          <w:rFonts w:asciiTheme="minorHAnsi" w:hAnsiTheme="minorHAnsi" w:cstheme="minorHAnsi"/>
          <w:sz w:val="20"/>
          <w:lang w:val="it-IT"/>
        </w:rPr>
      </w:pPr>
      <w:proofErr w:type="spellStart"/>
      <w:r w:rsidRPr="009231FC">
        <w:rPr>
          <w:rFonts w:asciiTheme="minorHAnsi" w:hAnsiTheme="minorHAnsi" w:cstheme="minorHAnsi"/>
          <w:sz w:val="20"/>
          <w:lang w:val="it-IT"/>
        </w:rPr>
        <w:t>Rechtsgrundlage</w:t>
      </w:r>
      <w:proofErr w:type="spellEnd"/>
      <w:r>
        <w:rPr>
          <w:rFonts w:asciiTheme="minorHAnsi" w:hAnsiTheme="minorHAnsi" w:cstheme="minorHAnsi"/>
          <w:sz w:val="20"/>
          <w:lang w:val="it-IT"/>
        </w:rPr>
        <w:t xml:space="preserve"> </w:t>
      </w:r>
      <w:proofErr w:type="spellStart"/>
      <w:r>
        <w:rPr>
          <w:rFonts w:asciiTheme="minorHAnsi" w:hAnsiTheme="minorHAnsi" w:cstheme="minorHAnsi"/>
          <w:sz w:val="20"/>
          <w:lang w:val="it-IT"/>
        </w:rPr>
        <w:t>für</w:t>
      </w:r>
      <w:proofErr w:type="spellEnd"/>
      <w:r>
        <w:rPr>
          <w:rFonts w:asciiTheme="minorHAnsi" w:hAnsiTheme="minorHAnsi" w:cstheme="minorHAnsi"/>
          <w:sz w:val="20"/>
          <w:lang w:val="it-IT"/>
        </w:rPr>
        <w:t xml:space="preserve"> die </w:t>
      </w:r>
      <w:proofErr w:type="spellStart"/>
      <w:r>
        <w:rPr>
          <w:rFonts w:asciiTheme="minorHAnsi" w:hAnsiTheme="minorHAnsi" w:cstheme="minorHAnsi"/>
          <w:sz w:val="20"/>
          <w:lang w:val="it-IT"/>
        </w:rPr>
        <w:t>Pflege</w:t>
      </w:r>
      <w:r w:rsidRPr="009231FC">
        <w:rPr>
          <w:rFonts w:asciiTheme="minorHAnsi" w:hAnsiTheme="minorHAnsi" w:cstheme="minorHAnsi"/>
          <w:sz w:val="20"/>
          <w:lang w:val="it-IT"/>
        </w:rPr>
        <w:t>statistik</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bildet</w:t>
      </w:r>
      <w:proofErr w:type="spellEnd"/>
      <w:r w:rsidRPr="009231FC">
        <w:rPr>
          <w:rFonts w:asciiTheme="minorHAnsi" w:hAnsiTheme="minorHAnsi" w:cstheme="minorHAnsi"/>
          <w:sz w:val="20"/>
          <w:lang w:val="it-IT"/>
        </w:rPr>
        <w:t xml:space="preserve"> die </w:t>
      </w:r>
      <w:proofErr w:type="spellStart"/>
      <w:r w:rsidRPr="009231FC">
        <w:rPr>
          <w:rFonts w:asciiTheme="minorHAnsi" w:hAnsiTheme="minorHAnsi" w:cstheme="minorHAnsi"/>
          <w:sz w:val="20"/>
          <w:lang w:val="it-IT"/>
        </w:rPr>
        <w:t>Verordnung</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zur</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Durchführung</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der</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Bundesstatistik</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über</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Pflegeeinrichtungen</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sowie</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über</w:t>
      </w:r>
      <w:proofErr w:type="spellEnd"/>
      <w:r w:rsidRPr="009231FC">
        <w:rPr>
          <w:rFonts w:asciiTheme="minorHAnsi" w:hAnsiTheme="minorHAnsi" w:cstheme="minorHAnsi"/>
          <w:sz w:val="20"/>
          <w:lang w:val="it-IT"/>
        </w:rPr>
        <w:t xml:space="preserve"> die </w:t>
      </w:r>
      <w:proofErr w:type="spellStart"/>
      <w:r w:rsidRPr="009231FC">
        <w:rPr>
          <w:rFonts w:asciiTheme="minorHAnsi" w:hAnsiTheme="minorHAnsi" w:cstheme="minorHAnsi"/>
          <w:sz w:val="20"/>
          <w:lang w:val="it-IT"/>
        </w:rPr>
        <w:t>häusliche</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Pflege</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Pflegestatistik</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Verordnung</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PflegeStatV</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vom</w:t>
      </w:r>
      <w:proofErr w:type="spellEnd"/>
      <w:r w:rsidRPr="009231FC">
        <w:rPr>
          <w:rFonts w:asciiTheme="minorHAnsi" w:hAnsiTheme="minorHAnsi" w:cstheme="minorHAnsi"/>
          <w:sz w:val="20"/>
          <w:lang w:val="it-IT"/>
        </w:rPr>
        <w:t xml:space="preserve"> 29. </w:t>
      </w:r>
      <w:proofErr w:type="spellStart"/>
      <w:r w:rsidRPr="009231FC">
        <w:rPr>
          <w:rFonts w:asciiTheme="minorHAnsi" w:hAnsiTheme="minorHAnsi" w:cstheme="minorHAnsi"/>
          <w:sz w:val="20"/>
          <w:lang w:val="it-IT"/>
        </w:rPr>
        <w:t>November</w:t>
      </w:r>
      <w:proofErr w:type="spellEnd"/>
      <w:r w:rsidRPr="009231FC">
        <w:rPr>
          <w:rFonts w:asciiTheme="minorHAnsi" w:hAnsiTheme="minorHAnsi" w:cstheme="minorHAnsi"/>
          <w:sz w:val="20"/>
          <w:lang w:val="it-IT"/>
        </w:rPr>
        <w:t xml:space="preserve"> 1999 (BGBI. I S. 2282) </w:t>
      </w:r>
      <w:proofErr w:type="spellStart"/>
      <w:r w:rsidRPr="009231FC">
        <w:rPr>
          <w:rFonts w:asciiTheme="minorHAnsi" w:hAnsiTheme="minorHAnsi" w:cstheme="minorHAnsi"/>
          <w:sz w:val="20"/>
          <w:lang w:val="it-IT"/>
        </w:rPr>
        <w:t>nach</w:t>
      </w:r>
      <w:proofErr w:type="spellEnd"/>
      <w:r w:rsidRPr="009231FC">
        <w:rPr>
          <w:rFonts w:asciiTheme="minorHAnsi" w:hAnsiTheme="minorHAnsi" w:cstheme="minorHAnsi"/>
          <w:sz w:val="20"/>
          <w:lang w:val="it-IT"/>
        </w:rPr>
        <w:t xml:space="preserve"> §109 </w:t>
      </w:r>
      <w:proofErr w:type="spellStart"/>
      <w:r w:rsidRPr="009231FC">
        <w:rPr>
          <w:rFonts w:asciiTheme="minorHAnsi" w:hAnsiTheme="minorHAnsi" w:cstheme="minorHAnsi"/>
          <w:sz w:val="20"/>
          <w:lang w:val="it-IT"/>
        </w:rPr>
        <w:t>Abs</w:t>
      </w:r>
      <w:proofErr w:type="spellEnd"/>
      <w:r w:rsidRPr="009231FC">
        <w:rPr>
          <w:rFonts w:asciiTheme="minorHAnsi" w:hAnsiTheme="minorHAnsi" w:cstheme="minorHAnsi"/>
          <w:sz w:val="20"/>
          <w:lang w:val="it-IT"/>
        </w:rPr>
        <w:t xml:space="preserve">. 1 </w:t>
      </w:r>
      <w:proofErr w:type="spellStart"/>
      <w:r w:rsidRPr="009231FC">
        <w:rPr>
          <w:rFonts w:asciiTheme="minorHAnsi" w:hAnsiTheme="minorHAnsi" w:cstheme="minorHAnsi"/>
          <w:sz w:val="20"/>
          <w:lang w:val="it-IT"/>
        </w:rPr>
        <w:t>des</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Elften</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Buches</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Sozialgesetzbuch</w:t>
      </w:r>
      <w:proofErr w:type="spellEnd"/>
      <w:r w:rsidRPr="009231FC">
        <w:rPr>
          <w:rFonts w:asciiTheme="minorHAnsi" w:hAnsiTheme="minorHAnsi" w:cstheme="minorHAnsi"/>
          <w:sz w:val="20"/>
          <w:lang w:val="it-IT"/>
        </w:rPr>
        <w:t xml:space="preserve"> – </w:t>
      </w:r>
      <w:proofErr w:type="spellStart"/>
      <w:r w:rsidRPr="009231FC">
        <w:rPr>
          <w:rFonts w:asciiTheme="minorHAnsi" w:hAnsiTheme="minorHAnsi" w:cstheme="minorHAnsi"/>
          <w:sz w:val="20"/>
          <w:lang w:val="it-IT"/>
        </w:rPr>
        <w:t>Soziale</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Pflegeversicherung</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Pflege</w:t>
      </w:r>
      <w:proofErr w:type="spellEnd"/>
      <w:r w:rsidRPr="009231FC">
        <w:rPr>
          <w:rFonts w:asciiTheme="minorHAnsi" w:hAnsiTheme="minorHAnsi" w:cstheme="minorHAnsi"/>
          <w:sz w:val="20"/>
          <w:lang w:val="it-IT"/>
        </w:rPr>
        <w:t xml:space="preserve"> VG) </w:t>
      </w:r>
      <w:proofErr w:type="spellStart"/>
      <w:r w:rsidRPr="009231FC">
        <w:rPr>
          <w:rFonts w:asciiTheme="minorHAnsi" w:hAnsiTheme="minorHAnsi" w:cstheme="minorHAnsi"/>
          <w:sz w:val="20"/>
          <w:lang w:val="it-IT"/>
        </w:rPr>
        <w:t>vom</w:t>
      </w:r>
      <w:proofErr w:type="spellEnd"/>
      <w:r w:rsidRPr="009231FC">
        <w:rPr>
          <w:rFonts w:asciiTheme="minorHAnsi" w:hAnsiTheme="minorHAnsi" w:cstheme="minorHAnsi"/>
          <w:sz w:val="20"/>
          <w:lang w:val="it-IT"/>
        </w:rPr>
        <w:t xml:space="preserve"> 26. Mai 1994 (BGBI. I S. 1014, 1015, 2797), </w:t>
      </w:r>
      <w:proofErr w:type="spellStart"/>
      <w:r w:rsidRPr="009231FC">
        <w:rPr>
          <w:rFonts w:asciiTheme="minorHAnsi" w:hAnsiTheme="minorHAnsi" w:cstheme="minorHAnsi"/>
          <w:sz w:val="20"/>
          <w:lang w:val="it-IT"/>
        </w:rPr>
        <w:t>das</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zuletzt</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durch</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Artikel</w:t>
      </w:r>
      <w:proofErr w:type="spellEnd"/>
      <w:r w:rsidRPr="009231FC">
        <w:rPr>
          <w:rFonts w:asciiTheme="minorHAnsi" w:hAnsiTheme="minorHAnsi" w:cstheme="minorHAnsi"/>
          <w:sz w:val="20"/>
          <w:lang w:val="it-IT"/>
        </w:rPr>
        <w:t xml:space="preserve"> 15 </w:t>
      </w:r>
      <w:proofErr w:type="spellStart"/>
      <w:r w:rsidRPr="009231FC">
        <w:rPr>
          <w:rFonts w:asciiTheme="minorHAnsi" w:hAnsiTheme="minorHAnsi" w:cstheme="minorHAnsi"/>
          <w:sz w:val="20"/>
          <w:lang w:val="it-IT"/>
        </w:rPr>
        <w:t>Drittes</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Pflegestärkungsgesetz</w:t>
      </w:r>
      <w:proofErr w:type="spellEnd"/>
      <w:r w:rsidRPr="009231FC">
        <w:rPr>
          <w:rFonts w:asciiTheme="minorHAnsi" w:hAnsiTheme="minorHAnsi" w:cstheme="minorHAnsi"/>
          <w:sz w:val="20"/>
          <w:lang w:val="it-IT"/>
        </w:rPr>
        <w:t xml:space="preserve"> (PSG III) G. </w:t>
      </w:r>
      <w:proofErr w:type="spellStart"/>
      <w:r w:rsidRPr="009231FC">
        <w:rPr>
          <w:rFonts w:asciiTheme="minorHAnsi" w:hAnsiTheme="minorHAnsi" w:cstheme="minorHAnsi"/>
          <w:sz w:val="20"/>
          <w:lang w:val="it-IT"/>
        </w:rPr>
        <w:t>vom</w:t>
      </w:r>
      <w:proofErr w:type="spellEnd"/>
      <w:r w:rsidRPr="009231FC">
        <w:rPr>
          <w:rFonts w:asciiTheme="minorHAnsi" w:hAnsiTheme="minorHAnsi" w:cstheme="minorHAnsi"/>
          <w:sz w:val="20"/>
          <w:lang w:val="it-IT"/>
        </w:rPr>
        <w:t xml:space="preserve"> 23. </w:t>
      </w:r>
      <w:proofErr w:type="spellStart"/>
      <w:r w:rsidRPr="009231FC">
        <w:rPr>
          <w:rFonts w:asciiTheme="minorHAnsi" w:hAnsiTheme="minorHAnsi" w:cstheme="minorHAnsi"/>
          <w:sz w:val="20"/>
          <w:lang w:val="it-IT"/>
        </w:rPr>
        <w:t>Dezember</w:t>
      </w:r>
      <w:proofErr w:type="spellEnd"/>
      <w:r w:rsidRPr="009231FC">
        <w:rPr>
          <w:rFonts w:asciiTheme="minorHAnsi" w:hAnsiTheme="minorHAnsi" w:cstheme="minorHAnsi"/>
          <w:sz w:val="20"/>
          <w:lang w:val="it-IT"/>
        </w:rPr>
        <w:t xml:space="preserve"> 2016 (BGBI I S. 3191, 2018 I 126) </w:t>
      </w:r>
      <w:proofErr w:type="spellStart"/>
      <w:r w:rsidRPr="009231FC">
        <w:rPr>
          <w:rFonts w:asciiTheme="minorHAnsi" w:hAnsiTheme="minorHAnsi" w:cstheme="minorHAnsi"/>
          <w:sz w:val="20"/>
          <w:lang w:val="it-IT"/>
        </w:rPr>
        <w:t>geändert</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worden</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ist</w:t>
      </w:r>
      <w:proofErr w:type="spellEnd"/>
      <w:r w:rsidRPr="009231FC">
        <w:rPr>
          <w:rFonts w:asciiTheme="minorHAnsi" w:hAnsiTheme="minorHAnsi" w:cstheme="minorHAnsi"/>
          <w:sz w:val="20"/>
          <w:lang w:val="it-IT"/>
        </w:rPr>
        <w:t xml:space="preserve">, in </w:t>
      </w:r>
      <w:proofErr w:type="spellStart"/>
      <w:r w:rsidRPr="009231FC">
        <w:rPr>
          <w:rFonts w:asciiTheme="minorHAnsi" w:hAnsiTheme="minorHAnsi" w:cstheme="minorHAnsi"/>
          <w:sz w:val="20"/>
          <w:lang w:val="it-IT"/>
        </w:rPr>
        <w:t>Verbindung</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mit</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dem</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Gesetz</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über</w:t>
      </w:r>
      <w:proofErr w:type="spellEnd"/>
      <w:r w:rsidRPr="009231FC">
        <w:rPr>
          <w:rFonts w:asciiTheme="minorHAnsi" w:hAnsiTheme="minorHAnsi" w:cstheme="minorHAnsi"/>
          <w:sz w:val="20"/>
          <w:lang w:val="it-IT"/>
        </w:rPr>
        <w:t xml:space="preserve"> die </w:t>
      </w:r>
      <w:proofErr w:type="spellStart"/>
      <w:r w:rsidRPr="009231FC">
        <w:rPr>
          <w:rFonts w:asciiTheme="minorHAnsi" w:hAnsiTheme="minorHAnsi" w:cstheme="minorHAnsi"/>
          <w:sz w:val="20"/>
          <w:lang w:val="it-IT"/>
        </w:rPr>
        <w:t>Statistik</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für</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Bundeszwecke</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BstatG</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vom</w:t>
      </w:r>
      <w:proofErr w:type="spellEnd"/>
      <w:r w:rsidRPr="009231FC">
        <w:rPr>
          <w:rFonts w:asciiTheme="minorHAnsi" w:hAnsiTheme="minorHAnsi" w:cstheme="minorHAnsi"/>
          <w:sz w:val="20"/>
          <w:lang w:val="it-IT"/>
        </w:rPr>
        <w:t xml:space="preserve"> 22. </w:t>
      </w:r>
      <w:proofErr w:type="spellStart"/>
      <w:r w:rsidRPr="009231FC">
        <w:rPr>
          <w:rFonts w:asciiTheme="minorHAnsi" w:hAnsiTheme="minorHAnsi" w:cstheme="minorHAnsi"/>
          <w:sz w:val="20"/>
          <w:lang w:val="it-IT"/>
        </w:rPr>
        <w:t>Januar</w:t>
      </w:r>
      <w:proofErr w:type="spellEnd"/>
      <w:r w:rsidRPr="009231FC">
        <w:rPr>
          <w:rFonts w:asciiTheme="minorHAnsi" w:hAnsiTheme="minorHAnsi" w:cstheme="minorHAnsi"/>
          <w:sz w:val="20"/>
          <w:lang w:val="it-IT"/>
        </w:rPr>
        <w:t xml:space="preserve"> 1987 (BGBI. I S. 565), </w:t>
      </w:r>
      <w:proofErr w:type="spellStart"/>
      <w:r w:rsidRPr="009231FC">
        <w:rPr>
          <w:rFonts w:asciiTheme="minorHAnsi" w:hAnsiTheme="minorHAnsi" w:cstheme="minorHAnsi"/>
          <w:sz w:val="20"/>
          <w:lang w:val="it-IT"/>
        </w:rPr>
        <w:t>zuletzt</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geändert</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durch</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Artikel</w:t>
      </w:r>
      <w:proofErr w:type="spellEnd"/>
      <w:r w:rsidRPr="009231FC">
        <w:rPr>
          <w:rFonts w:asciiTheme="minorHAnsi" w:hAnsiTheme="minorHAnsi" w:cstheme="minorHAnsi"/>
          <w:sz w:val="20"/>
          <w:lang w:val="it-IT"/>
        </w:rPr>
        <w:t xml:space="preserve"> 1 </w:t>
      </w:r>
      <w:proofErr w:type="spellStart"/>
      <w:r w:rsidRPr="009231FC">
        <w:rPr>
          <w:rFonts w:asciiTheme="minorHAnsi" w:hAnsiTheme="minorHAnsi" w:cstheme="minorHAnsi"/>
          <w:sz w:val="20"/>
          <w:lang w:val="it-IT"/>
        </w:rPr>
        <w:t>Verordnung</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zur</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Änderung</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der</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Pflegestatistik-Verordnung</w:t>
      </w:r>
      <w:proofErr w:type="spellEnd"/>
      <w:r w:rsidRPr="009231FC">
        <w:rPr>
          <w:rFonts w:asciiTheme="minorHAnsi" w:hAnsiTheme="minorHAnsi" w:cstheme="minorHAnsi"/>
          <w:sz w:val="20"/>
          <w:lang w:val="it-IT"/>
        </w:rPr>
        <w:t xml:space="preserve"> V </w:t>
      </w:r>
      <w:proofErr w:type="spellStart"/>
      <w:r w:rsidRPr="009231FC">
        <w:rPr>
          <w:rFonts w:asciiTheme="minorHAnsi" w:hAnsiTheme="minorHAnsi" w:cstheme="minorHAnsi"/>
          <w:sz w:val="20"/>
          <w:lang w:val="it-IT"/>
        </w:rPr>
        <w:t>vom</w:t>
      </w:r>
      <w:proofErr w:type="spellEnd"/>
      <w:r w:rsidRPr="009231FC">
        <w:rPr>
          <w:rFonts w:asciiTheme="minorHAnsi" w:hAnsiTheme="minorHAnsi" w:cstheme="minorHAnsi"/>
          <w:sz w:val="20"/>
          <w:lang w:val="it-IT"/>
        </w:rPr>
        <w:t xml:space="preserve"> 19. </w:t>
      </w:r>
      <w:proofErr w:type="spellStart"/>
      <w:r w:rsidRPr="009231FC">
        <w:rPr>
          <w:rFonts w:asciiTheme="minorHAnsi" w:hAnsiTheme="minorHAnsi" w:cstheme="minorHAnsi"/>
          <w:sz w:val="20"/>
          <w:lang w:val="it-IT"/>
        </w:rPr>
        <w:t>Juli</w:t>
      </w:r>
      <w:proofErr w:type="spellEnd"/>
      <w:r w:rsidRPr="009231FC">
        <w:rPr>
          <w:rFonts w:asciiTheme="minorHAnsi" w:hAnsiTheme="minorHAnsi" w:cstheme="minorHAnsi"/>
          <w:sz w:val="20"/>
          <w:lang w:val="it-IT"/>
        </w:rPr>
        <w:t xml:space="preserve"> 2013 (BGBI. I S. 2581)</w:t>
      </w:r>
    </w:p>
    <w:p w14:paraId="05B9D987" w14:textId="77777777" w:rsidR="00B51089" w:rsidRPr="00CC1299" w:rsidRDefault="00B51089">
      <w:pPr>
        <w:rPr>
          <w:rFonts w:asciiTheme="minorHAnsi" w:hAnsiTheme="minorHAnsi" w:cstheme="minorHAnsi"/>
          <w:sz w:val="20"/>
        </w:rPr>
      </w:pPr>
    </w:p>
    <w:p w14:paraId="45DAC83D" w14:textId="77777777" w:rsidR="008B3E5F" w:rsidRPr="00CC1299" w:rsidRDefault="008B3E5F">
      <w:pPr>
        <w:rPr>
          <w:rFonts w:asciiTheme="minorHAnsi" w:hAnsiTheme="minorHAnsi" w:cstheme="minorHAnsi"/>
          <w:sz w:val="20"/>
        </w:rPr>
      </w:pPr>
      <w:r w:rsidRPr="00CC1299">
        <w:rPr>
          <w:rFonts w:asciiTheme="minorHAnsi" w:hAnsiTheme="minorHAnsi" w:cstheme="minorHAnsi"/>
          <w:sz w:val="20"/>
        </w:rPr>
        <w:t>Auskunftspflichtig sind die Träger der ambulanten Pflegeeinrichtungen (Pflegedienste) bzw. der stationären Pflegeeinrichtungen (Pflegeheime), mit denen ein Versorgungsvertrag gemäß SGB XI § 72 besteht bzw. die gemäß § 73 Abs. 3 und 4 Bestandsschutz genießen und danach zugelassen sind. Die Zahl der Pflegegeldempfänger wird vom Statistischen Bundesamt bei den Spitzenverbänden der Pflegekassen erhoben, die Ergebnisse werden den Ländern zur Verfügung gestellt.</w:t>
      </w:r>
    </w:p>
    <w:p w14:paraId="7540AED6" w14:textId="77777777" w:rsidR="008B3E5F" w:rsidRPr="00CC1299" w:rsidRDefault="008B3E5F">
      <w:pPr>
        <w:rPr>
          <w:rFonts w:asciiTheme="minorHAnsi" w:hAnsiTheme="minorHAnsi" w:cstheme="minorHAnsi"/>
          <w:sz w:val="20"/>
        </w:rPr>
      </w:pPr>
    </w:p>
    <w:p w14:paraId="4D805069" w14:textId="77777777" w:rsidR="008B3E5F" w:rsidRPr="00CC1299" w:rsidRDefault="008B3E5F">
      <w:pPr>
        <w:rPr>
          <w:rFonts w:asciiTheme="minorHAnsi" w:hAnsiTheme="minorHAnsi" w:cstheme="minorHAnsi"/>
          <w:b/>
          <w:sz w:val="20"/>
        </w:rPr>
      </w:pPr>
      <w:r w:rsidRPr="00CC1299">
        <w:rPr>
          <w:rFonts w:asciiTheme="minorHAnsi" w:hAnsiTheme="minorHAnsi" w:cstheme="minorHAnsi"/>
          <w:b/>
          <w:sz w:val="20"/>
        </w:rPr>
        <w:t>Datenhalter</w:t>
      </w:r>
    </w:p>
    <w:p w14:paraId="4E99B1F9" w14:textId="77777777" w:rsidR="008B3E5F" w:rsidRPr="00CC1299" w:rsidRDefault="008B3E5F">
      <w:pPr>
        <w:rPr>
          <w:rFonts w:asciiTheme="minorHAnsi" w:hAnsiTheme="minorHAnsi" w:cstheme="minorHAnsi"/>
          <w:sz w:val="20"/>
        </w:rPr>
      </w:pPr>
      <w:r w:rsidRPr="00CC1299">
        <w:rPr>
          <w:rFonts w:asciiTheme="minorHAnsi" w:hAnsiTheme="minorHAnsi" w:cstheme="minorHAnsi"/>
          <w:sz w:val="20"/>
        </w:rPr>
        <w:t>Statistische Landesämter</w:t>
      </w:r>
    </w:p>
    <w:p w14:paraId="794D7186" w14:textId="77777777" w:rsidR="008B3E5F" w:rsidRPr="00CC1299" w:rsidRDefault="008B3E5F">
      <w:pPr>
        <w:rPr>
          <w:rFonts w:asciiTheme="minorHAnsi" w:hAnsiTheme="minorHAnsi" w:cstheme="minorHAnsi"/>
          <w:sz w:val="20"/>
        </w:rPr>
      </w:pPr>
    </w:p>
    <w:p w14:paraId="2B091A3E" w14:textId="77777777" w:rsidR="008B3E5F" w:rsidRPr="00CC1299" w:rsidRDefault="008B3E5F">
      <w:pPr>
        <w:rPr>
          <w:rFonts w:asciiTheme="minorHAnsi" w:hAnsiTheme="minorHAnsi" w:cstheme="minorHAnsi"/>
          <w:b/>
          <w:sz w:val="20"/>
        </w:rPr>
      </w:pPr>
      <w:r w:rsidRPr="00CC1299">
        <w:rPr>
          <w:rFonts w:asciiTheme="minorHAnsi" w:hAnsiTheme="minorHAnsi" w:cstheme="minorHAnsi"/>
          <w:b/>
          <w:sz w:val="20"/>
        </w:rPr>
        <w:t>Datenquelle</w:t>
      </w:r>
    </w:p>
    <w:p w14:paraId="17407A0B" w14:textId="77777777" w:rsidR="008B3E5F" w:rsidRPr="00CC1299" w:rsidRDefault="008B3E5F">
      <w:pPr>
        <w:rPr>
          <w:rFonts w:asciiTheme="minorHAnsi" w:hAnsiTheme="minorHAnsi" w:cstheme="minorHAnsi"/>
          <w:sz w:val="20"/>
        </w:rPr>
      </w:pPr>
      <w:r w:rsidRPr="00CC1299">
        <w:rPr>
          <w:rFonts w:asciiTheme="minorHAnsi" w:hAnsiTheme="minorHAnsi" w:cstheme="minorHAnsi"/>
          <w:sz w:val="20"/>
        </w:rPr>
        <w:t xml:space="preserve">Pflegestatistik </w:t>
      </w:r>
    </w:p>
    <w:p w14:paraId="1F96B058" w14:textId="77777777" w:rsidR="008B3E5F" w:rsidRPr="00CC1299" w:rsidRDefault="008B3E5F">
      <w:pPr>
        <w:rPr>
          <w:rFonts w:asciiTheme="minorHAnsi" w:hAnsiTheme="minorHAnsi" w:cstheme="minorHAnsi"/>
          <w:sz w:val="20"/>
        </w:rPr>
      </w:pPr>
    </w:p>
    <w:p w14:paraId="72F7EA38" w14:textId="77777777" w:rsidR="008B3E5F" w:rsidRPr="00CC1299" w:rsidRDefault="008B3E5F">
      <w:pPr>
        <w:rPr>
          <w:rFonts w:asciiTheme="minorHAnsi" w:hAnsiTheme="minorHAnsi" w:cstheme="minorHAnsi"/>
          <w:b/>
          <w:sz w:val="20"/>
        </w:rPr>
      </w:pPr>
      <w:r w:rsidRPr="00CC1299">
        <w:rPr>
          <w:rFonts w:asciiTheme="minorHAnsi" w:hAnsiTheme="minorHAnsi" w:cstheme="minorHAnsi"/>
          <w:b/>
          <w:sz w:val="20"/>
        </w:rPr>
        <w:t>Periodizität</w:t>
      </w:r>
    </w:p>
    <w:p w14:paraId="2BE166C6" w14:textId="77777777" w:rsidR="008B3E5F" w:rsidRPr="00CC1299" w:rsidRDefault="008B3E5F">
      <w:pPr>
        <w:rPr>
          <w:rFonts w:asciiTheme="minorHAnsi" w:hAnsiTheme="minorHAnsi" w:cstheme="minorHAnsi"/>
          <w:sz w:val="20"/>
        </w:rPr>
      </w:pPr>
      <w:r w:rsidRPr="00CC1299">
        <w:rPr>
          <w:rFonts w:asciiTheme="minorHAnsi" w:hAnsiTheme="minorHAnsi" w:cstheme="minorHAnsi"/>
          <w:sz w:val="20"/>
        </w:rPr>
        <w:t xml:space="preserve">Zweijährlich, </w:t>
      </w:r>
      <w:r w:rsidR="006D0A33">
        <w:rPr>
          <w:rFonts w:asciiTheme="minorHAnsi" w:hAnsiTheme="minorHAnsi" w:cstheme="minorHAnsi"/>
          <w:sz w:val="20"/>
        </w:rPr>
        <w:t xml:space="preserve">ST </w:t>
      </w:r>
      <w:r w:rsidRPr="00CC1299">
        <w:rPr>
          <w:rFonts w:asciiTheme="minorHAnsi" w:hAnsiTheme="minorHAnsi" w:cstheme="minorHAnsi"/>
          <w:sz w:val="20"/>
        </w:rPr>
        <w:t>15.12.; erstmalig 1999</w:t>
      </w:r>
    </w:p>
    <w:p w14:paraId="01307A4C" w14:textId="77777777" w:rsidR="008B3E5F" w:rsidRPr="00CC1299" w:rsidRDefault="008B3E5F">
      <w:pPr>
        <w:rPr>
          <w:rFonts w:asciiTheme="minorHAnsi" w:hAnsiTheme="minorHAnsi" w:cstheme="minorHAnsi"/>
          <w:sz w:val="20"/>
        </w:rPr>
      </w:pPr>
    </w:p>
    <w:p w14:paraId="3BD06A36" w14:textId="77777777" w:rsidR="008B3E5F" w:rsidRPr="00CC1299" w:rsidRDefault="008B3E5F">
      <w:pPr>
        <w:rPr>
          <w:rFonts w:asciiTheme="minorHAnsi" w:hAnsiTheme="minorHAnsi" w:cstheme="minorHAnsi"/>
          <w:b/>
          <w:sz w:val="20"/>
        </w:rPr>
      </w:pPr>
      <w:r w:rsidRPr="00CC1299">
        <w:rPr>
          <w:rFonts w:asciiTheme="minorHAnsi" w:hAnsiTheme="minorHAnsi" w:cstheme="minorHAnsi"/>
          <w:b/>
          <w:sz w:val="20"/>
        </w:rPr>
        <w:t>Validität</w:t>
      </w:r>
    </w:p>
    <w:p w14:paraId="458760BA" w14:textId="77777777" w:rsidR="008B3E5F" w:rsidRPr="00CC1299" w:rsidRDefault="006D0A33" w:rsidP="006D0A33">
      <w:pPr>
        <w:pStyle w:val="Textkrper"/>
        <w:rPr>
          <w:rFonts w:asciiTheme="minorHAnsi" w:hAnsiTheme="minorHAnsi" w:cstheme="minorHAnsi"/>
        </w:rPr>
      </w:pPr>
      <w:r w:rsidRPr="00967FE5">
        <w:rPr>
          <w:rFonts w:asciiTheme="minorHAnsi" w:hAnsiTheme="minorHAnsi" w:cstheme="minorHAnsi"/>
        </w:rPr>
        <w:t>Bei der Pflegestatistik handelt es sich um eine Totalerhebung mit Auskunftspflicht. Schwierigkeiten bei dem Erreichen einer hohen Datenqualität kann es dadurch geben, dass es sich um eine Datenerhebung bei einer Vielzahl von Auskunftspflichtigen handelt, die sich durch das Ausscheiden oder durch das Gründen neuer Pflegeeinrichtungen ständig verändert</w:t>
      </w:r>
      <w:r w:rsidRPr="00B37D3E">
        <w:rPr>
          <w:rFonts w:asciiTheme="minorHAnsi" w:hAnsiTheme="minorHAnsi" w:cstheme="minorHAnsi"/>
        </w:rPr>
        <w:t>.</w:t>
      </w:r>
    </w:p>
    <w:p w14:paraId="75968CF8" w14:textId="77777777" w:rsidR="008B3E5F" w:rsidRPr="00CC1299" w:rsidRDefault="008B3E5F">
      <w:pPr>
        <w:rPr>
          <w:rFonts w:asciiTheme="minorHAnsi" w:hAnsiTheme="minorHAnsi" w:cstheme="minorHAnsi"/>
          <w:sz w:val="20"/>
        </w:rPr>
      </w:pPr>
    </w:p>
    <w:p w14:paraId="2BAAF849" w14:textId="77777777" w:rsidR="008B3E5F" w:rsidRPr="00CC1299" w:rsidRDefault="008B3E5F">
      <w:pPr>
        <w:rPr>
          <w:rFonts w:asciiTheme="minorHAnsi" w:hAnsiTheme="minorHAnsi" w:cstheme="minorHAnsi"/>
          <w:b/>
          <w:sz w:val="20"/>
        </w:rPr>
      </w:pPr>
      <w:r w:rsidRPr="00CC1299">
        <w:rPr>
          <w:rFonts w:asciiTheme="minorHAnsi" w:hAnsiTheme="minorHAnsi" w:cstheme="minorHAnsi"/>
          <w:b/>
          <w:sz w:val="20"/>
        </w:rPr>
        <w:t>Kommentar</w:t>
      </w:r>
    </w:p>
    <w:p w14:paraId="5903DB77" w14:textId="77777777" w:rsidR="008B3E5F" w:rsidRPr="00CC1299" w:rsidRDefault="008B3E5F">
      <w:pPr>
        <w:rPr>
          <w:rFonts w:asciiTheme="minorHAnsi" w:hAnsiTheme="minorHAnsi" w:cstheme="minorHAnsi"/>
          <w:sz w:val="20"/>
        </w:rPr>
      </w:pPr>
      <w:r w:rsidRPr="00CC1299">
        <w:rPr>
          <w:rFonts w:asciiTheme="minorHAnsi" w:hAnsiTheme="minorHAnsi" w:cstheme="minorHAnsi"/>
          <w:sz w:val="20"/>
        </w:rPr>
        <w:t>Um Doppelzählungen zu vermeiden, werden Personen, die sowohl ambulant bzw. stationär betreut werden als auch Pflegegeld erhalten (sog. Kombinationsleistungen), bei der Zahl der Pflegegeldempfänger nicht erfasst. Sie sind grundsätzlich bei den Zahlen der durch ambulante bzw. stationäre/teilstationäre Pflegeeinrichtungen Betreuten enthalten.</w:t>
      </w:r>
    </w:p>
    <w:p w14:paraId="040740FF" w14:textId="77777777" w:rsidR="00560145" w:rsidRPr="00CC1299" w:rsidRDefault="00560145">
      <w:pPr>
        <w:rPr>
          <w:rFonts w:asciiTheme="minorHAnsi" w:hAnsiTheme="minorHAnsi" w:cstheme="minorHAnsi"/>
          <w:sz w:val="20"/>
        </w:rPr>
      </w:pPr>
      <w:r w:rsidRPr="00CC1299">
        <w:rPr>
          <w:rFonts w:asciiTheme="minorHAnsi" w:hAnsiTheme="minorHAnsi" w:cstheme="minorHAnsi"/>
          <w:sz w:val="20"/>
        </w:rPr>
        <w:t xml:space="preserve">Des Weiteren sind Leistungsempfänger/innen, die im Rahmen einer teilstationären Betreuung (Tages- oder Nachtpflege) gemeldet wurden, </w:t>
      </w:r>
      <w:r w:rsidRPr="00210D11">
        <w:rPr>
          <w:rFonts w:asciiTheme="minorHAnsi" w:hAnsiTheme="minorHAnsi" w:cstheme="minorHAnsi"/>
          <w:sz w:val="20"/>
        </w:rPr>
        <w:t>aufgrund der Neuregelung der Pflegeversicherung 2008</w:t>
      </w:r>
      <w:r w:rsidRPr="00CC1299">
        <w:rPr>
          <w:rFonts w:asciiTheme="minorHAnsi" w:hAnsiTheme="minorHAnsi" w:cstheme="minorHAnsi"/>
          <w:sz w:val="20"/>
        </w:rPr>
        <w:t xml:space="preserve"> i. d. R. gleichzeitig Empfänger der ambulanten Pflege und/ oder von Pflegegeld. Sie sind deshalb bereits bei der Zahl der Pflegebedürftigen insgesamt erfasst und werden nur nachrichtlich ausgewiesen.</w:t>
      </w:r>
    </w:p>
    <w:p w14:paraId="1AB729DB" w14:textId="77777777" w:rsidR="00F77FE6" w:rsidRPr="00F77FE6" w:rsidRDefault="00F77FE6" w:rsidP="00F77FE6">
      <w:pPr>
        <w:rPr>
          <w:rFonts w:asciiTheme="minorHAnsi" w:hAnsiTheme="minorHAnsi" w:cstheme="minorHAnsi"/>
          <w:sz w:val="20"/>
          <w:szCs w:val="20"/>
        </w:rPr>
      </w:pPr>
      <w:r w:rsidRPr="00F77FE6">
        <w:rPr>
          <w:rFonts w:asciiTheme="minorHAnsi" w:hAnsiTheme="minorHAnsi" w:cstheme="minorHAnsi"/>
          <w:sz w:val="20"/>
          <w:szCs w:val="20"/>
        </w:rPr>
        <w:t>Ab 2019 werden Personen mit der Geschlechtsangabe „divers“ bzw. „ohne Angabe“ (Geschlecht nach §22 Abs. 3 PStG) zufällig auf „männlich“ oder „weiblich“ verteilt.</w:t>
      </w:r>
    </w:p>
    <w:p w14:paraId="2555252B" w14:textId="77777777" w:rsidR="008B3E5F" w:rsidRPr="00CC1299" w:rsidRDefault="008B3E5F">
      <w:pPr>
        <w:rPr>
          <w:rFonts w:asciiTheme="minorHAnsi" w:hAnsiTheme="minorHAnsi" w:cstheme="minorHAnsi"/>
          <w:sz w:val="20"/>
        </w:rPr>
      </w:pPr>
    </w:p>
    <w:p w14:paraId="4E7FB4BE" w14:textId="77777777" w:rsidR="008B3E5F" w:rsidRPr="00CC1299" w:rsidRDefault="008B3E5F">
      <w:pPr>
        <w:rPr>
          <w:rFonts w:asciiTheme="minorHAnsi" w:hAnsiTheme="minorHAnsi" w:cstheme="minorHAnsi"/>
          <w:b/>
          <w:sz w:val="20"/>
        </w:rPr>
      </w:pPr>
      <w:r w:rsidRPr="00CC1299">
        <w:rPr>
          <w:rFonts w:asciiTheme="minorHAnsi" w:hAnsiTheme="minorHAnsi" w:cstheme="minorHAnsi"/>
          <w:b/>
          <w:sz w:val="20"/>
        </w:rPr>
        <w:lastRenderedPageBreak/>
        <w:t>Vergleichbarkeit</w:t>
      </w:r>
    </w:p>
    <w:p w14:paraId="1445B9DD" w14:textId="77777777" w:rsidR="008B3E5F" w:rsidRPr="00CC1299" w:rsidRDefault="008B3E5F">
      <w:pPr>
        <w:pStyle w:val="Textkrper"/>
        <w:rPr>
          <w:rFonts w:asciiTheme="minorHAnsi" w:hAnsiTheme="minorHAnsi" w:cstheme="minorHAnsi"/>
        </w:rPr>
      </w:pPr>
      <w:r w:rsidRPr="00CC1299">
        <w:rPr>
          <w:rFonts w:asciiTheme="minorHAnsi" w:hAnsiTheme="minorHAnsi" w:cstheme="minorHAnsi"/>
        </w:rPr>
        <w:t>Es gibt keine vergleichbaren WHO-, OECD- und EU-Indikatoren.</w:t>
      </w:r>
    </w:p>
    <w:p w14:paraId="51F808C8" w14:textId="77777777" w:rsidR="008B3E5F" w:rsidRPr="00CC1299" w:rsidRDefault="008B3E5F">
      <w:pPr>
        <w:rPr>
          <w:rFonts w:asciiTheme="minorHAnsi" w:hAnsiTheme="minorHAnsi" w:cstheme="minorHAnsi"/>
          <w:sz w:val="20"/>
        </w:rPr>
      </w:pPr>
    </w:p>
    <w:p w14:paraId="3375D505" w14:textId="77777777" w:rsidR="008B3E5F" w:rsidRPr="00CC1299" w:rsidRDefault="008B3E5F">
      <w:pPr>
        <w:rPr>
          <w:rFonts w:asciiTheme="minorHAnsi" w:hAnsiTheme="minorHAnsi" w:cstheme="minorHAnsi"/>
          <w:b/>
          <w:sz w:val="20"/>
        </w:rPr>
      </w:pPr>
      <w:r w:rsidRPr="00CC1299">
        <w:rPr>
          <w:rFonts w:asciiTheme="minorHAnsi" w:hAnsiTheme="minorHAnsi" w:cstheme="minorHAnsi"/>
          <w:b/>
          <w:sz w:val="20"/>
        </w:rPr>
        <w:t>Originalquellen</w:t>
      </w:r>
    </w:p>
    <w:p w14:paraId="4A79FE07" w14:textId="77777777" w:rsidR="008B3E5F" w:rsidRDefault="008B3E5F">
      <w:pPr>
        <w:rPr>
          <w:rFonts w:asciiTheme="minorHAnsi" w:hAnsiTheme="minorHAnsi" w:cstheme="minorHAnsi"/>
          <w:sz w:val="20"/>
        </w:rPr>
      </w:pPr>
      <w:r w:rsidRPr="00CC1299">
        <w:rPr>
          <w:rFonts w:asciiTheme="minorHAnsi" w:hAnsiTheme="minorHAnsi" w:cstheme="minorHAnsi"/>
          <w:sz w:val="20"/>
        </w:rPr>
        <w:t>Publikationen der statistischen Landesämter im zweijährigen Rhythmus, z. B. in Statistischen Jahrbüchern oder Statistische Berichte über die Pflegestatistik.</w:t>
      </w:r>
    </w:p>
    <w:p w14:paraId="45132AE2" w14:textId="77777777" w:rsidR="006D0A33" w:rsidRPr="00B37D3E" w:rsidRDefault="006D0A33" w:rsidP="006D0A33">
      <w:pPr>
        <w:rPr>
          <w:rFonts w:asciiTheme="minorHAnsi" w:hAnsiTheme="minorHAnsi" w:cstheme="minorHAnsi"/>
          <w:sz w:val="20"/>
        </w:rPr>
      </w:pPr>
    </w:p>
    <w:p w14:paraId="0B60FFDD" w14:textId="77777777" w:rsidR="006D0A33" w:rsidRPr="00B37D3E" w:rsidRDefault="006D0A33" w:rsidP="006D0A33">
      <w:pPr>
        <w:rPr>
          <w:rFonts w:asciiTheme="minorHAnsi" w:hAnsiTheme="minorHAnsi" w:cstheme="minorHAnsi"/>
          <w:b/>
          <w:sz w:val="20"/>
        </w:rPr>
      </w:pPr>
      <w:r w:rsidRPr="00B37D3E">
        <w:rPr>
          <w:rFonts w:asciiTheme="minorHAnsi" w:hAnsiTheme="minorHAnsi" w:cstheme="minorHAnsi"/>
          <w:b/>
          <w:sz w:val="20"/>
        </w:rPr>
        <w:t xml:space="preserve">Stand </w:t>
      </w:r>
    </w:p>
    <w:p w14:paraId="23447A02" w14:textId="22994F77" w:rsidR="006D0A33" w:rsidRPr="00B37D3E" w:rsidRDefault="001E2915" w:rsidP="006D0A33">
      <w:pPr>
        <w:rPr>
          <w:rFonts w:asciiTheme="minorHAnsi" w:hAnsiTheme="minorHAnsi" w:cstheme="minorHAnsi"/>
          <w:sz w:val="20"/>
        </w:rPr>
      </w:pPr>
      <w:r>
        <w:rPr>
          <w:rFonts w:asciiTheme="minorHAnsi" w:hAnsiTheme="minorHAnsi" w:cstheme="minorHAnsi"/>
          <w:sz w:val="20"/>
        </w:rPr>
        <w:t>Februar 2022</w:t>
      </w:r>
      <w:bookmarkStart w:id="0" w:name="_GoBack"/>
      <w:bookmarkEnd w:id="0"/>
    </w:p>
    <w:p w14:paraId="15096576" w14:textId="77777777" w:rsidR="006D0A33" w:rsidRPr="00CC1299" w:rsidRDefault="006D0A33">
      <w:pPr>
        <w:rPr>
          <w:rFonts w:asciiTheme="minorHAnsi" w:hAnsiTheme="minorHAnsi" w:cstheme="minorHAnsi"/>
          <w:sz w:val="20"/>
        </w:rPr>
      </w:pPr>
    </w:p>
    <w:sectPr w:rsidR="006D0A33" w:rsidRPr="00CC1299">
      <w:headerReference w:type="even" r:id="rId7"/>
      <w:headerReference w:type="default" r:id="rId8"/>
      <w:footerReference w:type="even" r:id="rId9"/>
      <w:footerReference w:type="default" r:id="rId10"/>
      <w:headerReference w:type="first" r:id="rId11"/>
      <w:footerReference w:type="first" r:id="rId12"/>
      <w:pgSz w:w="11906" w:h="16838"/>
      <w:pgMar w:top="1134" w:right="1418" w:bottom="567"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4E8B9" w14:textId="77777777" w:rsidR="004924F0" w:rsidRDefault="004924F0" w:rsidP="004924F0">
      <w:r>
        <w:separator/>
      </w:r>
    </w:p>
  </w:endnote>
  <w:endnote w:type="continuationSeparator" w:id="0">
    <w:p w14:paraId="0579F711" w14:textId="77777777" w:rsidR="004924F0" w:rsidRDefault="004924F0" w:rsidP="00492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45162" w14:textId="77777777" w:rsidR="004924F0" w:rsidRDefault="004924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4B2E6" w14:textId="77777777" w:rsidR="004924F0" w:rsidRDefault="004924F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AF29F" w14:textId="77777777" w:rsidR="004924F0" w:rsidRDefault="004924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478F2" w14:textId="77777777" w:rsidR="004924F0" w:rsidRDefault="004924F0" w:rsidP="004924F0">
      <w:r>
        <w:separator/>
      </w:r>
    </w:p>
  </w:footnote>
  <w:footnote w:type="continuationSeparator" w:id="0">
    <w:p w14:paraId="67D5850C" w14:textId="77777777" w:rsidR="004924F0" w:rsidRDefault="004924F0" w:rsidP="00492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510EF" w14:textId="77777777" w:rsidR="004924F0" w:rsidRDefault="004924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89E85" w14:textId="77777777" w:rsidR="004924F0" w:rsidRDefault="004924F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C33EB" w14:textId="77777777" w:rsidR="004924F0" w:rsidRDefault="004924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E584D"/>
    <w:multiLevelType w:val="singleLevel"/>
    <w:tmpl w:val="D2500324"/>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4FAD620F"/>
    <w:multiLevelType w:val="singleLevel"/>
    <w:tmpl w:val="D2500324"/>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6AC96A73"/>
    <w:multiLevelType w:val="hybridMultilevel"/>
    <w:tmpl w:val="2708A5AC"/>
    <w:lvl w:ilvl="0" w:tplc="AA7C00EA">
      <w:start w:val="1"/>
      <w:numFmt w:val="bullet"/>
      <w:lvlText w:val=""/>
      <w:lvlJc w:val="left"/>
      <w:pPr>
        <w:tabs>
          <w:tab w:val="num" w:pos="720"/>
        </w:tabs>
        <w:ind w:left="720" w:hanging="360"/>
      </w:pPr>
      <w:rPr>
        <w:rFonts w:ascii="Symbol" w:hAnsi="Symbol" w:hint="default"/>
      </w:rPr>
    </w:lvl>
    <w:lvl w:ilvl="1" w:tplc="74E29ABE" w:tentative="1">
      <w:start w:val="1"/>
      <w:numFmt w:val="bullet"/>
      <w:lvlText w:val="o"/>
      <w:lvlJc w:val="left"/>
      <w:pPr>
        <w:tabs>
          <w:tab w:val="num" w:pos="1440"/>
        </w:tabs>
        <w:ind w:left="1440" w:hanging="360"/>
      </w:pPr>
      <w:rPr>
        <w:rFonts w:ascii="Courier New" w:hAnsi="Courier New" w:hint="default"/>
      </w:rPr>
    </w:lvl>
    <w:lvl w:ilvl="2" w:tplc="E74852DC" w:tentative="1">
      <w:start w:val="1"/>
      <w:numFmt w:val="bullet"/>
      <w:lvlText w:val=""/>
      <w:lvlJc w:val="left"/>
      <w:pPr>
        <w:tabs>
          <w:tab w:val="num" w:pos="2160"/>
        </w:tabs>
        <w:ind w:left="2160" w:hanging="360"/>
      </w:pPr>
      <w:rPr>
        <w:rFonts w:ascii="Wingdings" w:hAnsi="Wingdings" w:hint="default"/>
      </w:rPr>
    </w:lvl>
    <w:lvl w:ilvl="3" w:tplc="259E7DCA" w:tentative="1">
      <w:start w:val="1"/>
      <w:numFmt w:val="bullet"/>
      <w:lvlText w:val=""/>
      <w:lvlJc w:val="left"/>
      <w:pPr>
        <w:tabs>
          <w:tab w:val="num" w:pos="2880"/>
        </w:tabs>
        <w:ind w:left="2880" w:hanging="360"/>
      </w:pPr>
      <w:rPr>
        <w:rFonts w:ascii="Symbol" w:hAnsi="Symbol" w:hint="default"/>
      </w:rPr>
    </w:lvl>
    <w:lvl w:ilvl="4" w:tplc="46521FE2" w:tentative="1">
      <w:start w:val="1"/>
      <w:numFmt w:val="bullet"/>
      <w:lvlText w:val="o"/>
      <w:lvlJc w:val="left"/>
      <w:pPr>
        <w:tabs>
          <w:tab w:val="num" w:pos="3600"/>
        </w:tabs>
        <w:ind w:left="3600" w:hanging="360"/>
      </w:pPr>
      <w:rPr>
        <w:rFonts w:ascii="Courier New" w:hAnsi="Courier New" w:hint="default"/>
      </w:rPr>
    </w:lvl>
    <w:lvl w:ilvl="5" w:tplc="AB80CC48" w:tentative="1">
      <w:start w:val="1"/>
      <w:numFmt w:val="bullet"/>
      <w:lvlText w:val=""/>
      <w:lvlJc w:val="left"/>
      <w:pPr>
        <w:tabs>
          <w:tab w:val="num" w:pos="4320"/>
        </w:tabs>
        <w:ind w:left="4320" w:hanging="360"/>
      </w:pPr>
      <w:rPr>
        <w:rFonts w:ascii="Wingdings" w:hAnsi="Wingdings" w:hint="default"/>
      </w:rPr>
    </w:lvl>
    <w:lvl w:ilvl="6" w:tplc="8E70CD28" w:tentative="1">
      <w:start w:val="1"/>
      <w:numFmt w:val="bullet"/>
      <w:lvlText w:val=""/>
      <w:lvlJc w:val="left"/>
      <w:pPr>
        <w:tabs>
          <w:tab w:val="num" w:pos="5040"/>
        </w:tabs>
        <w:ind w:left="5040" w:hanging="360"/>
      </w:pPr>
      <w:rPr>
        <w:rFonts w:ascii="Symbol" w:hAnsi="Symbol" w:hint="default"/>
      </w:rPr>
    </w:lvl>
    <w:lvl w:ilvl="7" w:tplc="2DFEEF78" w:tentative="1">
      <w:start w:val="1"/>
      <w:numFmt w:val="bullet"/>
      <w:lvlText w:val="o"/>
      <w:lvlJc w:val="left"/>
      <w:pPr>
        <w:tabs>
          <w:tab w:val="num" w:pos="5760"/>
        </w:tabs>
        <w:ind w:left="5760" w:hanging="360"/>
      </w:pPr>
      <w:rPr>
        <w:rFonts w:ascii="Courier New" w:hAnsi="Courier New" w:hint="default"/>
      </w:rPr>
    </w:lvl>
    <w:lvl w:ilvl="8" w:tplc="615EC2B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5E02FA"/>
    <w:multiLevelType w:val="singleLevel"/>
    <w:tmpl w:val="22A44E8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7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75B"/>
    <w:rsid w:val="001E2915"/>
    <w:rsid w:val="00210D11"/>
    <w:rsid w:val="0032175B"/>
    <w:rsid w:val="004924F0"/>
    <w:rsid w:val="00560145"/>
    <w:rsid w:val="006D0A33"/>
    <w:rsid w:val="006E1E96"/>
    <w:rsid w:val="00810400"/>
    <w:rsid w:val="008B3E5F"/>
    <w:rsid w:val="00B51089"/>
    <w:rsid w:val="00CC1299"/>
    <w:rsid w:val="00EF7103"/>
    <w:rsid w:val="00F77F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0D8188"/>
  <w15:chartTrackingRefBased/>
  <w15:docId w15:val="{2F713BF4-2FBB-4418-955A-ED69E58D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b/>
    </w:rPr>
  </w:style>
  <w:style w:type="paragraph" w:styleId="Sprechblasentext">
    <w:name w:val="Balloon Text"/>
    <w:basedOn w:val="Standard"/>
    <w:semiHidden/>
    <w:rsid w:val="00810400"/>
    <w:rPr>
      <w:rFonts w:ascii="Tahoma" w:hAnsi="Tahoma" w:cs="Tahoma"/>
      <w:sz w:val="16"/>
      <w:szCs w:val="16"/>
    </w:rPr>
  </w:style>
  <w:style w:type="paragraph" w:styleId="Kopfzeile">
    <w:name w:val="header"/>
    <w:basedOn w:val="Standard"/>
    <w:link w:val="KopfzeileZchn"/>
    <w:rsid w:val="004924F0"/>
    <w:pPr>
      <w:tabs>
        <w:tab w:val="center" w:pos="4536"/>
        <w:tab w:val="right" w:pos="9072"/>
      </w:tabs>
    </w:pPr>
  </w:style>
  <w:style w:type="character" w:customStyle="1" w:styleId="KopfzeileZchn">
    <w:name w:val="Kopfzeile Zchn"/>
    <w:basedOn w:val="Absatz-Standardschriftart"/>
    <w:link w:val="Kopfzeile"/>
    <w:rsid w:val="004924F0"/>
    <w:rPr>
      <w:sz w:val="24"/>
      <w:szCs w:val="24"/>
    </w:rPr>
  </w:style>
  <w:style w:type="paragraph" w:styleId="Fuzeile">
    <w:name w:val="footer"/>
    <w:basedOn w:val="Standard"/>
    <w:link w:val="FuzeileZchn"/>
    <w:rsid w:val="004924F0"/>
    <w:pPr>
      <w:tabs>
        <w:tab w:val="center" w:pos="4536"/>
        <w:tab w:val="right" w:pos="9072"/>
      </w:tabs>
    </w:pPr>
  </w:style>
  <w:style w:type="character" w:customStyle="1" w:styleId="FuzeileZchn">
    <w:name w:val="Fußzeile Zchn"/>
    <w:basedOn w:val="Absatz-Standardschriftart"/>
    <w:link w:val="Fuzeile"/>
    <w:rsid w:val="004924F0"/>
    <w:rPr>
      <w:sz w:val="24"/>
      <w:szCs w:val="24"/>
    </w:rPr>
  </w:style>
  <w:style w:type="character" w:styleId="Kommentarzeichen">
    <w:name w:val="annotation reference"/>
    <w:basedOn w:val="Absatz-Standardschriftart"/>
    <w:rsid w:val="006D0A33"/>
    <w:rPr>
      <w:sz w:val="16"/>
      <w:szCs w:val="16"/>
    </w:rPr>
  </w:style>
  <w:style w:type="paragraph" w:styleId="Kommentartext">
    <w:name w:val="annotation text"/>
    <w:basedOn w:val="Standard"/>
    <w:link w:val="KommentartextZchn"/>
    <w:rsid w:val="006D0A33"/>
    <w:rPr>
      <w:sz w:val="20"/>
      <w:szCs w:val="20"/>
    </w:rPr>
  </w:style>
  <w:style w:type="character" w:customStyle="1" w:styleId="KommentartextZchn">
    <w:name w:val="Kommentartext Zchn"/>
    <w:basedOn w:val="Absatz-Standardschriftart"/>
    <w:link w:val="Kommentartext"/>
    <w:rsid w:val="006D0A33"/>
  </w:style>
  <w:style w:type="paragraph" w:styleId="Kommentarthema">
    <w:name w:val="annotation subject"/>
    <w:basedOn w:val="Kommentartext"/>
    <w:next w:val="Kommentartext"/>
    <w:link w:val="KommentarthemaZchn"/>
    <w:rsid w:val="006D0A33"/>
    <w:rPr>
      <w:b/>
      <w:bCs/>
    </w:rPr>
  </w:style>
  <w:style w:type="character" w:customStyle="1" w:styleId="KommentarthemaZchn">
    <w:name w:val="Kommentarthema Zchn"/>
    <w:basedOn w:val="KommentartextZchn"/>
    <w:link w:val="Kommentarthema"/>
    <w:rsid w:val="006D0A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3878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Zu Indikator 7</vt:lpstr>
    </vt:vector>
  </TitlesOfParts>
  <Company>Sozial Ministerium M-V</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7</dc:title>
  <dc:subject/>
  <dc:creator>Wagner</dc:creator>
  <cp:keywords/>
  <dc:description/>
  <cp:lastModifiedBy>Zollikofer, Sylvia (LGL)</cp:lastModifiedBy>
  <cp:revision>3</cp:revision>
  <cp:lastPrinted>2012-03-09T12:02:00Z</cp:lastPrinted>
  <dcterms:created xsi:type="dcterms:W3CDTF">2022-02-22T10:47:00Z</dcterms:created>
  <dcterms:modified xsi:type="dcterms:W3CDTF">2022-02-22T10:47:00Z</dcterms:modified>
</cp:coreProperties>
</file>