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1D" w:rsidRPr="00454A6A" w:rsidRDefault="009A6A1D">
      <w:pPr>
        <w:rPr>
          <w:rFonts w:ascii="Arial" w:hAnsi="Arial" w:cs="Arial"/>
          <w:b/>
        </w:rPr>
      </w:pPr>
      <w:r w:rsidRPr="00454A6A">
        <w:rPr>
          <w:rFonts w:ascii="Arial" w:hAnsi="Arial" w:cs="Arial"/>
          <w:b/>
        </w:rPr>
        <w:t>Indikator 4.9</w:t>
      </w:r>
      <w:r w:rsidR="009E377B" w:rsidRPr="00454A6A">
        <w:rPr>
          <w:rFonts w:ascii="Arial" w:hAnsi="Arial" w:cs="Arial"/>
          <w:b/>
        </w:rPr>
        <w:t>B</w:t>
      </w:r>
      <w:r w:rsidRPr="00454A6A">
        <w:rPr>
          <w:rFonts w:ascii="Arial" w:hAnsi="Arial" w:cs="Arial"/>
          <w:b/>
        </w:rPr>
        <w:t xml:space="preserve"> (L) </w:t>
      </w:r>
    </w:p>
    <w:p w:rsidR="009A6A1D" w:rsidRPr="00454A6A" w:rsidRDefault="009A6A1D">
      <w:pPr>
        <w:pStyle w:val="Textkrper2"/>
        <w:rPr>
          <w:rFonts w:ascii="Arial" w:hAnsi="Arial" w:cs="Arial"/>
        </w:rPr>
      </w:pPr>
      <w:r w:rsidRPr="00454A6A">
        <w:rPr>
          <w:rFonts w:ascii="Arial" w:hAnsi="Arial" w:cs="Arial"/>
        </w:rPr>
        <w:t xml:space="preserve">Body Mass Index (BMI) bei </w:t>
      </w:r>
      <w:r w:rsidR="008874D1" w:rsidRPr="00454A6A">
        <w:rPr>
          <w:rFonts w:ascii="Arial" w:hAnsi="Arial" w:cs="Arial"/>
        </w:rPr>
        <w:t>Erwachsenen</w:t>
      </w:r>
      <w:r w:rsidR="00093FB2" w:rsidRPr="00454A6A">
        <w:rPr>
          <w:rFonts w:ascii="Arial" w:hAnsi="Arial" w:cs="Arial"/>
        </w:rPr>
        <w:t xml:space="preserve"> nach Geschlecht, Land im Regionalvergleich</w:t>
      </w:r>
      <w:r w:rsidRPr="00454A6A">
        <w:rPr>
          <w:rFonts w:ascii="Arial" w:hAnsi="Arial" w:cs="Arial"/>
        </w:rPr>
        <w:t>, Jahr</w:t>
      </w:r>
    </w:p>
    <w:p w:rsidR="009A6A1D" w:rsidRPr="00454A6A" w:rsidRDefault="009A6A1D">
      <w:pPr>
        <w:rPr>
          <w:rFonts w:ascii="Arial" w:hAnsi="Arial" w:cs="Arial"/>
        </w:rPr>
      </w:pPr>
    </w:p>
    <w:p w:rsidR="009A6A1D" w:rsidRPr="00454A6A" w:rsidRDefault="009A6A1D">
      <w:pPr>
        <w:rPr>
          <w:rFonts w:ascii="Arial" w:hAnsi="Arial" w:cs="Arial"/>
          <w:b/>
          <w:color w:val="000000"/>
        </w:rPr>
      </w:pPr>
      <w:r w:rsidRPr="00454A6A">
        <w:rPr>
          <w:rFonts w:ascii="Arial" w:hAnsi="Arial" w:cs="Arial"/>
          <w:b/>
          <w:color w:val="000000"/>
        </w:rPr>
        <w:t>Definition</w:t>
      </w:r>
    </w:p>
    <w:p w:rsidR="002D455D" w:rsidRPr="00454A6A" w:rsidRDefault="00F21884" w:rsidP="00F21884">
      <w:pPr>
        <w:rPr>
          <w:rFonts w:ascii="Arial" w:hAnsi="Arial" w:cs="Arial"/>
          <w:color w:val="000000"/>
        </w:rPr>
      </w:pPr>
      <w:r w:rsidRPr="00454A6A">
        <w:rPr>
          <w:rFonts w:ascii="Arial" w:hAnsi="Arial" w:cs="Arial"/>
          <w:color w:val="000000"/>
        </w:rPr>
        <w:t>Der Body Mass Index (BMI) ist eine Kennziffer, die Körpergröße und Körpergewicht ins Verhältnis setzt.</w:t>
      </w:r>
    </w:p>
    <w:p w:rsidR="002D455D" w:rsidRPr="00454A6A" w:rsidRDefault="002D455D" w:rsidP="00F21884">
      <w:pPr>
        <w:rPr>
          <w:rFonts w:ascii="Arial" w:hAnsi="Arial" w:cs="Arial"/>
          <w:color w:val="000000"/>
        </w:rPr>
      </w:pPr>
    </w:p>
    <w:p w:rsidR="002D455D" w:rsidRPr="00454A6A" w:rsidRDefault="002D455D" w:rsidP="00F21884">
      <w:pPr>
        <w:rPr>
          <w:rFonts w:ascii="Arial" w:hAnsi="Arial" w:cs="Arial"/>
          <w:color w:val="000000"/>
        </w:rPr>
      </w:pPr>
      <w:r w:rsidRPr="00454A6A">
        <w:rPr>
          <w:rFonts w:ascii="Arial" w:hAnsi="Arial" w:cs="Arial"/>
          <w:color w:val="000000"/>
        </w:rPr>
        <w:t xml:space="preserve">BMI = </w:t>
      </w:r>
      <w:r w:rsidR="00C34FDC" w:rsidRPr="00454A6A">
        <w:rPr>
          <w:rFonts w:ascii="Arial" w:hAnsi="Arial" w:cs="Arial"/>
          <w:b/>
          <w:position w:val="-32"/>
        </w:rPr>
        <w:object w:dxaOrig="20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29.75pt" o:ole="">
            <v:imagedata r:id="rId7" o:title=""/>
          </v:shape>
          <o:OLEObject Type="Embed" ProgID="Equation.3" ShapeID="_x0000_i1025" DrawAspect="Content" ObjectID="_1732513467" r:id="rId8"/>
        </w:object>
      </w:r>
    </w:p>
    <w:p w:rsidR="002D455D" w:rsidRPr="00454A6A" w:rsidRDefault="002D455D" w:rsidP="00F21884">
      <w:pPr>
        <w:rPr>
          <w:rFonts w:ascii="Arial" w:hAnsi="Arial" w:cs="Arial"/>
          <w:color w:val="000000"/>
        </w:rPr>
      </w:pPr>
    </w:p>
    <w:p w:rsidR="00F21884" w:rsidRPr="00454A6A" w:rsidRDefault="00111060" w:rsidP="00F21884">
      <w:pPr>
        <w:rPr>
          <w:rFonts w:ascii="Arial" w:hAnsi="Arial" w:cs="Arial"/>
          <w:color w:val="000000"/>
        </w:rPr>
      </w:pPr>
      <w:r w:rsidRPr="00454A6A">
        <w:rPr>
          <w:rFonts w:ascii="Arial" w:hAnsi="Arial" w:cs="Arial"/>
          <w:color w:val="000000"/>
        </w:rPr>
        <w:t xml:space="preserve">Mit Hilfe des BMI kann das Körpergewicht klassifiziert werden. </w:t>
      </w:r>
      <w:r w:rsidR="00A80622" w:rsidRPr="00454A6A">
        <w:rPr>
          <w:rFonts w:ascii="Arial" w:hAnsi="Arial" w:cs="Arial"/>
          <w:color w:val="000000"/>
        </w:rPr>
        <w:t>Dazu</w:t>
      </w:r>
      <w:r w:rsidR="00B639A3" w:rsidRPr="00454A6A">
        <w:rPr>
          <w:rFonts w:ascii="Arial" w:hAnsi="Arial" w:cs="Arial"/>
          <w:color w:val="000000"/>
        </w:rPr>
        <w:t xml:space="preserve"> werden die Grenzwerte der Weltgesundheits</w:t>
      </w:r>
      <w:r w:rsidR="00A80622" w:rsidRPr="00454A6A">
        <w:rPr>
          <w:rFonts w:ascii="Arial" w:hAnsi="Arial" w:cs="Arial"/>
          <w:color w:val="000000"/>
        </w:rPr>
        <w:t>organisation</w:t>
      </w:r>
      <w:r w:rsidRPr="00454A6A">
        <w:rPr>
          <w:rFonts w:ascii="Arial" w:hAnsi="Arial" w:cs="Arial"/>
          <w:color w:val="000000"/>
        </w:rPr>
        <w:t xml:space="preserve"> herangezogen</w:t>
      </w:r>
      <w:r w:rsidR="00A80622" w:rsidRPr="00454A6A">
        <w:rPr>
          <w:rFonts w:ascii="Arial" w:hAnsi="Arial" w:cs="Arial"/>
          <w:color w:val="000000"/>
        </w:rPr>
        <w:t xml:space="preserve"> (WHO, 2000)</w:t>
      </w:r>
      <w:r w:rsidRPr="00454A6A">
        <w:rPr>
          <w:rFonts w:ascii="Arial" w:hAnsi="Arial" w:cs="Arial"/>
          <w:color w:val="000000"/>
        </w:rPr>
        <w:t>:</w:t>
      </w:r>
    </w:p>
    <w:p w:rsidR="00F21884" w:rsidRPr="00454A6A" w:rsidRDefault="00F21884" w:rsidP="00F21884">
      <w:pPr>
        <w:rPr>
          <w:rFonts w:ascii="Arial" w:hAnsi="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0"/>
      </w:tblGrid>
      <w:tr w:rsidR="003C0241" w:rsidTr="008F4638">
        <w:tc>
          <w:tcPr>
            <w:tcW w:w="2405" w:type="dxa"/>
          </w:tcPr>
          <w:p w:rsidR="003C0241" w:rsidRDefault="003C0241" w:rsidP="00F21884">
            <w:pPr>
              <w:tabs>
                <w:tab w:val="left" w:pos="2127"/>
              </w:tabs>
              <w:rPr>
                <w:rFonts w:ascii="Arial" w:hAnsi="Arial" w:cs="Arial"/>
              </w:rPr>
            </w:pPr>
            <w:r>
              <w:rPr>
                <w:rFonts w:ascii="Arial" w:hAnsi="Arial" w:cs="Arial"/>
              </w:rPr>
              <w:t>Untergewicht</w:t>
            </w:r>
          </w:p>
        </w:tc>
        <w:tc>
          <w:tcPr>
            <w:tcW w:w="2410" w:type="dxa"/>
          </w:tcPr>
          <w:p w:rsidR="003C0241" w:rsidRDefault="003C0241" w:rsidP="00F21884">
            <w:pPr>
              <w:tabs>
                <w:tab w:val="left" w:pos="2127"/>
              </w:tabs>
              <w:rPr>
                <w:rFonts w:ascii="Arial" w:hAnsi="Arial" w:cs="Arial"/>
              </w:rPr>
            </w:pPr>
            <w:r>
              <w:rPr>
                <w:rFonts w:ascii="Arial" w:hAnsi="Arial" w:cs="Arial"/>
              </w:rPr>
              <w:t>&lt; 18,5</w:t>
            </w:r>
          </w:p>
        </w:tc>
      </w:tr>
      <w:tr w:rsidR="003C0241" w:rsidTr="008F4638">
        <w:tc>
          <w:tcPr>
            <w:tcW w:w="2405" w:type="dxa"/>
          </w:tcPr>
          <w:p w:rsidR="003C0241" w:rsidRDefault="003C0241" w:rsidP="00F21884">
            <w:pPr>
              <w:tabs>
                <w:tab w:val="left" w:pos="2127"/>
              </w:tabs>
              <w:rPr>
                <w:rFonts w:ascii="Arial" w:hAnsi="Arial" w:cs="Arial"/>
              </w:rPr>
            </w:pPr>
            <w:r>
              <w:rPr>
                <w:rFonts w:ascii="Arial" w:hAnsi="Arial" w:cs="Arial"/>
              </w:rPr>
              <w:t>Normalgewicht</w:t>
            </w:r>
          </w:p>
        </w:tc>
        <w:tc>
          <w:tcPr>
            <w:tcW w:w="2410" w:type="dxa"/>
          </w:tcPr>
          <w:p w:rsidR="003C0241" w:rsidRDefault="003C0241" w:rsidP="00F21884">
            <w:pPr>
              <w:tabs>
                <w:tab w:val="left" w:pos="2127"/>
              </w:tabs>
              <w:rPr>
                <w:rFonts w:ascii="Arial" w:hAnsi="Arial" w:cs="Arial"/>
              </w:rPr>
            </w:pPr>
            <w:r>
              <w:rPr>
                <w:rFonts w:ascii="Arial" w:hAnsi="Arial" w:cs="Arial"/>
              </w:rPr>
              <w:t>18,5 bis 24,9</w:t>
            </w:r>
          </w:p>
        </w:tc>
      </w:tr>
      <w:tr w:rsidR="003C0241" w:rsidTr="008F4638">
        <w:tc>
          <w:tcPr>
            <w:tcW w:w="2405" w:type="dxa"/>
          </w:tcPr>
          <w:p w:rsidR="003C0241" w:rsidRDefault="003C0241" w:rsidP="00F21884">
            <w:pPr>
              <w:tabs>
                <w:tab w:val="left" w:pos="2127"/>
              </w:tabs>
              <w:rPr>
                <w:rFonts w:ascii="Arial" w:hAnsi="Arial" w:cs="Arial"/>
              </w:rPr>
            </w:pPr>
            <w:r>
              <w:rPr>
                <w:rFonts w:ascii="Arial" w:hAnsi="Arial" w:cs="Arial"/>
              </w:rPr>
              <w:t>Übergewicht</w:t>
            </w:r>
          </w:p>
        </w:tc>
        <w:tc>
          <w:tcPr>
            <w:tcW w:w="2410" w:type="dxa"/>
          </w:tcPr>
          <w:p w:rsidR="003C0241" w:rsidRDefault="003C0241" w:rsidP="00F21884">
            <w:pPr>
              <w:tabs>
                <w:tab w:val="left" w:pos="2127"/>
              </w:tabs>
              <w:rPr>
                <w:rFonts w:ascii="Arial" w:hAnsi="Arial" w:cs="Arial"/>
              </w:rPr>
            </w:pPr>
            <w:r>
              <w:rPr>
                <w:rFonts w:ascii="Arial" w:hAnsi="Arial" w:cs="Arial"/>
              </w:rPr>
              <w:t>25,0 bis 29,9</w:t>
            </w:r>
          </w:p>
        </w:tc>
      </w:tr>
      <w:tr w:rsidR="003C0241" w:rsidTr="008F4638">
        <w:tc>
          <w:tcPr>
            <w:tcW w:w="2405" w:type="dxa"/>
          </w:tcPr>
          <w:p w:rsidR="003C0241" w:rsidRDefault="003C0241" w:rsidP="00F21884">
            <w:pPr>
              <w:tabs>
                <w:tab w:val="left" w:pos="2127"/>
              </w:tabs>
              <w:rPr>
                <w:rFonts w:ascii="Arial" w:hAnsi="Arial" w:cs="Arial"/>
              </w:rPr>
            </w:pPr>
            <w:r>
              <w:rPr>
                <w:rFonts w:ascii="Arial" w:hAnsi="Arial" w:cs="Arial"/>
              </w:rPr>
              <w:t>Adipositas</w:t>
            </w:r>
          </w:p>
        </w:tc>
        <w:tc>
          <w:tcPr>
            <w:tcW w:w="2410" w:type="dxa"/>
          </w:tcPr>
          <w:p w:rsidR="003C0241" w:rsidRPr="008F4638" w:rsidRDefault="008F4638" w:rsidP="008F4638">
            <w:pPr>
              <w:tabs>
                <w:tab w:val="left" w:pos="2127"/>
              </w:tabs>
              <w:rPr>
                <w:rFonts w:ascii="Arial" w:hAnsi="Arial" w:cs="Arial"/>
              </w:rPr>
            </w:pPr>
            <w:r>
              <w:rPr>
                <w:rFonts w:ascii="Arial" w:hAnsi="Arial" w:cs="Arial"/>
              </w:rPr>
              <w:t xml:space="preserve">&gt; </w:t>
            </w:r>
            <w:r w:rsidRPr="008F4638">
              <w:rPr>
                <w:rFonts w:ascii="Arial" w:hAnsi="Arial" w:cs="Arial"/>
              </w:rPr>
              <w:t>30,0</w:t>
            </w:r>
          </w:p>
        </w:tc>
      </w:tr>
    </w:tbl>
    <w:p w:rsidR="00D8543C" w:rsidRPr="00454A6A" w:rsidRDefault="00D8543C" w:rsidP="00F21884">
      <w:pPr>
        <w:pStyle w:val="Textkrper-Zeileneinzug"/>
        <w:tabs>
          <w:tab w:val="clear" w:pos="2268"/>
        </w:tabs>
        <w:ind w:left="2127" w:hanging="2127"/>
        <w:jc w:val="left"/>
        <w:rPr>
          <w:rFonts w:ascii="Arial" w:hAnsi="Arial" w:cs="Arial"/>
        </w:rPr>
      </w:pPr>
    </w:p>
    <w:p w:rsidR="006578DC" w:rsidRPr="00454A6A" w:rsidRDefault="00596784" w:rsidP="006578DC">
      <w:pPr>
        <w:rPr>
          <w:rFonts w:ascii="Arial" w:hAnsi="Arial" w:cs="Arial"/>
        </w:rPr>
      </w:pPr>
      <w:r w:rsidRPr="00454A6A">
        <w:rPr>
          <w:rFonts w:ascii="Arial" w:hAnsi="Arial" w:cs="Arial"/>
          <w:color w:val="000000"/>
        </w:rPr>
        <w:t xml:space="preserve">Der BMI </w:t>
      </w:r>
      <w:r w:rsidR="004E00DB" w:rsidRPr="00454A6A">
        <w:rPr>
          <w:rFonts w:ascii="Arial" w:hAnsi="Arial" w:cs="Arial"/>
          <w:color w:val="000000"/>
        </w:rPr>
        <w:t xml:space="preserve">bzw. die </w:t>
      </w:r>
      <w:r w:rsidR="006578DC" w:rsidRPr="00454A6A">
        <w:rPr>
          <w:rFonts w:ascii="Arial" w:hAnsi="Arial" w:cs="Arial"/>
          <w:color w:val="000000"/>
        </w:rPr>
        <w:t>Körpermaße</w:t>
      </w:r>
      <w:r w:rsidR="00AC290F" w:rsidRPr="00454A6A">
        <w:rPr>
          <w:rFonts w:ascii="Arial" w:hAnsi="Arial" w:cs="Arial"/>
          <w:color w:val="000000"/>
        </w:rPr>
        <w:t xml:space="preserve"> (Gewicht, Größe)</w:t>
      </w:r>
      <w:r w:rsidR="006578DC" w:rsidRPr="00454A6A">
        <w:rPr>
          <w:rFonts w:ascii="Arial" w:hAnsi="Arial" w:cs="Arial"/>
          <w:color w:val="000000"/>
        </w:rPr>
        <w:t xml:space="preserve"> der Bevölkerung werden</w:t>
      </w:r>
      <w:r w:rsidRPr="00454A6A">
        <w:rPr>
          <w:rFonts w:ascii="Arial" w:hAnsi="Arial" w:cs="Arial"/>
          <w:color w:val="000000"/>
        </w:rPr>
        <w:t xml:space="preserve"> </w:t>
      </w:r>
      <w:r w:rsidR="004E00DB" w:rsidRPr="00454A6A">
        <w:rPr>
          <w:rFonts w:ascii="Arial" w:hAnsi="Arial" w:cs="Arial"/>
          <w:color w:val="000000"/>
        </w:rPr>
        <w:t xml:space="preserve">im Rahmen des Mikrozensus alle vier Jahre </w:t>
      </w:r>
      <w:r w:rsidR="006578DC" w:rsidRPr="00454A6A">
        <w:rPr>
          <w:rFonts w:ascii="Arial" w:hAnsi="Arial" w:cs="Arial"/>
          <w:color w:val="000000"/>
        </w:rPr>
        <w:t>über die</w:t>
      </w:r>
      <w:r w:rsidR="004E00DB" w:rsidRPr="00454A6A">
        <w:rPr>
          <w:rFonts w:ascii="Arial" w:hAnsi="Arial" w:cs="Arial"/>
          <w:color w:val="000000"/>
        </w:rPr>
        <w:t xml:space="preserve"> </w:t>
      </w:r>
      <w:r w:rsidR="00A61672" w:rsidRPr="00454A6A">
        <w:rPr>
          <w:rFonts w:ascii="Arial" w:hAnsi="Arial" w:cs="Arial"/>
          <w:color w:val="000000"/>
        </w:rPr>
        <w:t>„</w:t>
      </w:r>
      <w:r w:rsidR="004E00DB" w:rsidRPr="00454A6A">
        <w:rPr>
          <w:rFonts w:ascii="Arial" w:hAnsi="Arial" w:cs="Arial"/>
          <w:color w:val="000000"/>
        </w:rPr>
        <w:t>Fragen zur Gesundheit</w:t>
      </w:r>
      <w:r w:rsidR="00A61672" w:rsidRPr="00454A6A">
        <w:rPr>
          <w:rFonts w:ascii="Arial" w:hAnsi="Arial" w:cs="Arial"/>
          <w:color w:val="000000"/>
        </w:rPr>
        <w:t>“</w:t>
      </w:r>
      <w:r w:rsidR="004E00DB" w:rsidRPr="00454A6A">
        <w:rPr>
          <w:rFonts w:ascii="Arial" w:hAnsi="Arial" w:cs="Arial"/>
          <w:color w:val="000000"/>
        </w:rPr>
        <w:t xml:space="preserve"> ermittelt. </w:t>
      </w:r>
      <w:r w:rsidR="003C30B7" w:rsidRPr="00454A6A">
        <w:rPr>
          <w:rFonts w:ascii="Arial" w:hAnsi="Arial" w:cs="Arial"/>
          <w:color w:val="000000"/>
        </w:rPr>
        <w:t xml:space="preserve">Der </w:t>
      </w:r>
      <w:r w:rsidR="003C30B7" w:rsidRPr="00454A6A">
        <w:rPr>
          <w:rFonts w:ascii="Arial" w:hAnsi="Arial" w:cs="Arial"/>
        </w:rPr>
        <w:t>Mikrozensus ist eine</w:t>
      </w:r>
      <w:r w:rsidR="006578DC" w:rsidRPr="00454A6A">
        <w:rPr>
          <w:rFonts w:ascii="Arial" w:hAnsi="Arial" w:cs="Arial"/>
        </w:rPr>
        <w:t xml:space="preserve"> im Auftrag des Statistischen Bundesamts durchgeführte</w:t>
      </w:r>
      <w:r w:rsidR="003C30B7" w:rsidRPr="00454A6A">
        <w:rPr>
          <w:rFonts w:ascii="Arial" w:hAnsi="Arial" w:cs="Arial"/>
        </w:rPr>
        <w:t xml:space="preserve"> repräsentative</w:t>
      </w:r>
      <w:r w:rsidR="006578DC" w:rsidRPr="00454A6A">
        <w:rPr>
          <w:rFonts w:ascii="Arial" w:hAnsi="Arial" w:cs="Arial"/>
        </w:rPr>
        <w:t xml:space="preserve"> Befragung von 1 % der Wohnbevölkerung in Deutsch</w:t>
      </w:r>
      <w:r w:rsidR="00711600" w:rsidRPr="00454A6A">
        <w:rPr>
          <w:rFonts w:ascii="Arial" w:hAnsi="Arial" w:cs="Arial"/>
        </w:rPr>
        <w:t>land, die jährlich durchgeführt wird. D</w:t>
      </w:r>
      <w:r w:rsidR="00115748" w:rsidRPr="00454A6A">
        <w:rPr>
          <w:rFonts w:ascii="Arial" w:hAnsi="Arial" w:cs="Arial"/>
        </w:rPr>
        <w:t>ie „Fragen zur Gesundheit“ werden nur alle vier Jahre erhoben; ihre Beantwortung ist freiwillig.</w:t>
      </w:r>
      <w:r w:rsidR="00920AEE" w:rsidRPr="00454A6A">
        <w:rPr>
          <w:rFonts w:ascii="Arial" w:hAnsi="Arial" w:cs="Arial"/>
        </w:rPr>
        <w:t xml:space="preserve"> (Quelle: Statistisches Bundesamt)</w:t>
      </w:r>
    </w:p>
    <w:p w:rsidR="00263E03" w:rsidRPr="00454A6A" w:rsidRDefault="00263E03" w:rsidP="00263E03">
      <w:pPr>
        <w:pStyle w:val="Fuzeile"/>
        <w:rPr>
          <w:rFonts w:ascii="Arial" w:hAnsi="Arial" w:cs="Arial"/>
        </w:rPr>
      </w:pPr>
      <w:r w:rsidRPr="00454A6A">
        <w:rPr>
          <w:rFonts w:ascii="Arial" w:hAnsi="Arial" w:cs="Arial"/>
        </w:rPr>
        <w:t>Im Indikator 4.</w:t>
      </w:r>
      <w:r w:rsidRPr="00454A6A">
        <w:rPr>
          <w:rFonts w:ascii="Arial" w:hAnsi="Arial" w:cs="Arial"/>
          <w:color w:val="000000"/>
        </w:rPr>
        <w:t>9B</w:t>
      </w:r>
      <w:r w:rsidRPr="00454A6A">
        <w:rPr>
          <w:rFonts w:ascii="Arial" w:hAnsi="Arial" w:cs="Arial"/>
        </w:rPr>
        <w:t xml:space="preserve"> wird der Anteil der Bevölkerung an den Gewichtskategorien in Prozent </w:t>
      </w:r>
      <w:r w:rsidR="00916B7F" w:rsidRPr="00454A6A">
        <w:rPr>
          <w:rFonts w:ascii="Arial" w:hAnsi="Arial" w:cs="Arial"/>
        </w:rPr>
        <w:t xml:space="preserve">je Regierungsbezirk </w:t>
      </w:r>
      <w:r w:rsidRPr="00454A6A">
        <w:rPr>
          <w:rFonts w:ascii="Arial" w:hAnsi="Arial" w:cs="Arial"/>
        </w:rPr>
        <w:t>ausgewiesen</w:t>
      </w:r>
      <w:r w:rsidR="009A5F87" w:rsidRPr="00454A6A">
        <w:rPr>
          <w:rFonts w:ascii="Arial" w:hAnsi="Arial" w:cs="Arial"/>
        </w:rPr>
        <w:t>, die regionale Zuordnung erfolgt nach dem Wohnortprinzip</w:t>
      </w:r>
      <w:r w:rsidRPr="00454A6A">
        <w:rPr>
          <w:rFonts w:ascii="Arial" w:hAnsi="Arial" w:cs="Arial"/>
        </w:rPr>
        <w:t xml:space="preserve">. </w:t>
      </w:r>
      <w:r w:rsidR="000E7563" w:rsidRPr="00454A6A">
        <w:rPr>
          <w:rFonts w:ascii="Arial" w:hAnsi="Arial" w:cs="Arial"/>
        </w:rPr>
        <w:t>Aus dem Mikrozensus können keine Daten auf Landkreisebene generiert werden.</w:t>
      </w:r>
    </w:p>
    <w:p w:rsidR="00916B7F" w:rsidRPr="00454A6A" w:rsidRDefault="00916B7F">
      <w:pPr>
        <w:rPr>
          <w:rFonts w:ascii="Arial" w:hAnsi="Arial" w:cs="Arial"/>
          <w:color w:val="000000"/>
        </w:rPr>
      </w:pPr>
    </w:p>
    <w:p w:rsidR="009A6A1D" w:rsidRPr="00454A6A" w:rsidRDefault="009A6A1D">
      <w:pPr>
        <w:rPr>
          <w:rFonts w:ascii="Arial" w:hAnsi="Arial" w:cs="Arial"/>
          <w:b/>
        </w:rPr>
      </w:pPr>
      <w:r w:rsidRPr="00454A6A">
        <w:rPr>
          <w:rFonts w:ascii="Arial" w:hAnsi="Arial" w:cs="Arial"/>
          <w:b/>
        </w:rPr>
        <w:t>Datenhalter</w:t>
      </w:r>
    </w:p>
    <w:p w:rsidR="009A6A1D" w:rsidRPr="00454A6A" w:rsidRDefault="008874D1">
      <w:pPr>
        <w:rPr>
          <w:rFonts w:ascii="Arial" w:hAnsi="Arial" w:cs="Arial"/>
        </w:rPr>
      </w:pPr>
      <w:r w:rsidRPr="00454A6A">
        <w:rPr>
          <w:rFonts w:ascii="Arial" w:hAnsi="Arial" w:cs="Arial"/>
        </w:rPr>
        <w:t>Statistisches Landesamt</w:t>
      </w:r>
    </w:p>
    <w:p w:rsidR="009A6A1D" w:rsidRPr="00454A6A" w:rsidRDefault="009A6A1D">
      <w:pPr>
        <w:rPr>
          <w:rFonts w:ascii="Arial" w:hAnsi="Arial" w:cs="Arial"/>
        </w:rPr>
      </w:pPr>
    </w:p>
    <w:p w:rsidR="009A6A1D" w:rsidRPr="00454A6A" w:rsidRDefault="009A6A1D">
      <w:pPr>
        <w:rPr>
          <w:rFonts w:ascii="Arial" w:hAnsi="Arial" w:cs="Arial"/>
          <w:b/>
        </w:rPr>
      </w:pPr>
      <w:r w:rsidRPr="00454A6A">
        <w:rPr>
          <w:rFonts w:ascii="Arial" w:hAnsi="Arial" w:cs="Arial"/>
          <w:b/>
        </w:rPr>
        <w:t>Datenquelle</w:t>
      </w:r>
    </w:p>
    <w:p w:rsidR="009A6A1D" w:rsidRPr="00454A6A" w:rsidRDefault="008874D1">
      <w:pPr>
        <w:rPr>
          <w:rFonts w:ascii="Arial" w:hAnsi="Arial" w:cs="Arial"/>
        </w:rPr>
      </w:pPr>
      <w:r w:rsidRPr="00454A6A">
        <w:rPr>
          <w:rFonts w:ascii="Arial" w:hAnsi="Arial" w:cs="Arial"/>
        </w:rPr>
        <w:t>Mikrozensus</w:t>
      </w:r>
    </w:p>
    <w:p w:rsidR="009A6A1D" w:rsidRPr="00454A6A" w:rsidRDefault="009A6A1D">
      <w:pPr>
        <w:rPr>
          <w:rFonts w:ascii="Arial" w:hAnsi="Arial" w:cs="Arial"/>
        </w:rPr>
      </w:pPr>
    </w:p>
    <w:p w:rsidR="009A6A1D" w:rsidRPr="00454A6A" w:rsidRDefault="009A6A1D">
      <w:pPr>
        <w:rPr>
          <w:rFonts w:ascii="Arial" w:hAnsi="Arial" w:cs="Arial"/>
        </w:rPr>
      </w:pPr>
      <w:r w:rsidRPr="00454A6A">
        <w:rPr>
          <w:rFonts w:ascii="Arial" w:hAnsi="Arial" w:cs="Arial"/>
          <w:b/>
        </w:rPr>
        <w:t>Periodizität</w:t>
      </w:r>
    </w:p>
    <w:p w:rsidR="009A6A1D" w:rsidRPr="00454A6A" w:rsidRDefault="008874D1">
      <w:pPr>
        <w:rPr>
          <w:rFonts w:ascii="Arial" w:hAnsi="Arial" w:cs="Arial"/>
        </w:rPr>
      </w:pPr>
      <w:r w:rsidRPr="00454A6A">
        <w:rPr>
          <w:rFonts w:ascii="Arial" w:hAnsi="Arial" w:cs="Arial"/>
        </w:rPr>
        <w:t>alle 4 Jahre</w:t>
      </w:r>
    </w:p>
    <w:p w:rsidR="009A6A1D" w:rsidRPr="00454A6A" w:rsidRDefault="009A6A1D">
      <w:pPr>
        <w:rPr>
          <w:rFonts w:ascii="Arial" w:hAnsi="Arial" w:cs="Arial"/>
        </w:rPr>
      </w:pPr>
    </w:p>
    <w:p w:rsidR="009A6A1D" w:rsidRPr="00454A6A" w:rsidRDefault="009A6A1D">
      <w:pPr>
        <w:rPr>
          <w:rFonts w:ascii="Arial" w:hAnsi="Arial" w:cs="Arial"/>
        </w:rPr>
      </w:pPr>
      <w:r w:rsidRPr="00454A6A">
        <w:rPr>
          <w:rFonts w:ascii="Arial" w:hAnsi="Arial" w:cs="Arial"/>
          <w:b/>
        </w:rPr>
        <w:t>Validität</w:t>
      </w:r>
    </w:p>
    <w:p w:rsidR="00454A6A" w:rsidRPr="00454A6A" w:rsidRDefault="00454A6A" w:rsidP="00454A6A">
      <w:pPr>
        <w:rPr>
          <w:rFonts w:ascii="Arial" w:hAnsi="Arial" w:cs="Arial"/>
          <w:color w:val="000000"/>
        </w:rPr>
      </w:pPr>
      <w:r w:rsidRPr="00454A6A">
        <w:rPr>
          <w:rFonts w:ascii="Arial" w:hAnsi="Arial" w:cs="Arial"/>
          <w:color w:val="000000"/>
        </w:rPr>
        <w:t>Der Vorteil des BMI liegt da</w:t>
      </w:r>
      <w:r w:rsidR="00AA0A70">
        <w:rPr>
          <w:rFonts w:ascii="Arial" w:hAnsi="Arial" w:cs="Arial"/>
          <w:color w:val="000000"/>
        </w:rPr>
        <w:t>rin, dass sich die ihm zugrunde</w:t>
      </w:r>
      <w:r w:rsidRPr="00454A6A">
        <w:rPr>
          <w:rFonts w:ascii="Arial" w:hAnsi="Arial" w:cs="Arial"/>
          <w:color w:val="000000"/>
        </w:rPr>
        <w:t>liegenden Maße Gewicht und Größe leicht in Befragungen ermitteln lassen. Das beinhaltet jedoch auch den Nachteil, dass Befragungsdaten im Vergleich zu Daten, die in Messungen gewonnen werden, ungenauer sind. Befragte neigen dazu, ihre Größe etwas zu überschätzen und ihr Gewicht leicht zu unterschätzen. Entsprechend wird durch den aus Befragungsdaten ermittelten BMI der „wahre BMI“ eher unterschätzt, sodass die Daten eher als Untergrenze des wahren Werts anzusehen sind.</w:t>
      </w:r>
    </w:p>
    <w:p w:rsidR="009A6A1D" w:rsidRPr="00454A6A" w:rsidRDefault="009A6A1D">
      <w:pPr>
        <w:rPr>
          <w:rFonts w:ascii="Arial" w:hAnsi="Arial" w:cs="Arial"/>
        </w:rPr>
      </w:pPr>
      <w:r w:rsidRPr="00454A6A">
        <w:rPr>
          <w:rFonts w:ascii="Arial" w:hAnsi="Arial" w:cs="Arial"/>
        </w:rPr>
        <w:t xml:space="preserve">Da der Berechnung </w:t>
      </w:r>
      <w:r w:rsidR="00BA213E" w:rsidRPr="00454A6A">
        <w:rPr>
          <w:rFonts w:ascii="Arial" w:hAnsi="Arial" w:cs="Arial"/>
        </w:rPr>
        <w:t>erfragte</w:t>
      </w:r>
      <w:r w:rsidRPr="00454A6A">
        <w:rPr>
          <w:rFonts w:ascii="Arial" w:hAnsi="Arial" w:cs="Arial"/>
        </w:rPr>
        <w:t xml:space="preserve"> Werte zu Grunde liegen, kann </w:t>
      </w:r>
      <w:r w:rsidR="00BA213E" w:rsidRPr="00454A6A">
        <w:rPr>
          <w:rFonts w:ascii="Arial" w:hAnsi="Arial" w:cs="Arial"/>
        </w:rPr>
        <w:t>es zu Verzerrungen durch Befragungseffekte (social desirability) kommen.</w:t>
      </w:r>
    </w:p>
    <w:p w:rsidR="009A6A1D" w:rsidRPr="00454A6A" w:rsidRDefault="009A6A1D">
      <w:pPr>
        <w:rPr>
          <w:rFonts w:ascii="Arial" w:hAnsi="Arial" w:cs="Arial"/>
        </w:rPr>
      </w:pPr>
    </w:p>
    <w:p w:rsidR="009A6A1D" w:rsidRPr="00454A6A" w:rsidRDefault="009A6A1D">
      <w:pPr>
        <w:rPr>
          <w:rFonts w:ascii="Arial" w:hAnsi="Arial" w:cs="Arial"/>
          <w:b/>
        </w:rPr>
      </w:pPr>
      <w:r w:rsidRPr="00454A6A">
        <w:rPr>
          <w:rFonts w:ascii="Arial" w:hAnsi="Arial" w:cs="Arial"/>
          <w:b/>
        </w:rPr>
        <w:t>Kommentar</w:t>
      </w:r>
    </w:p>
    <w:p w:rsidR="00454A6A" w:rsidRPr="00454A6A" w:rsidRDefault="00454A6A" w:rsidP="00454A6A">
      <w:pPr>
        <w:rPr>
          <w:rFonts w:ascii="Arial" w:hAnsi="Arial" w:cs="Arial"/>
          <w:color w:val="000000"/>
        </w:rPr>
      </w:pPr>
      <w:r w:rsidRPr="00454A6A">
        <w:rPr>
          <w:rFonts w:ascii="Arial" w:hAnsi="Arial" w:cs="Arial"/>
          <w:color w:val="000000"/>
        </w:rPr>
        <w:t xml:space="preserve">Die gesundheitliche Relevanz des leichten Übergewichts ist nach neueren Studien schwer zu beurteilen, die Lebenserwartung in dieser Gruppe scheint höher als bei den Normalgewichtigen zu sein. Dagegen ist Adipositas ein Risikofaktor für viele Erkrankungen, z.B. Diabetes oder Herzkreislauferkrankungen. Insbesondere bei sehr hohen BMI-Werten ist auch die Sterblichkeit erhöht. In Bayern hat der Anteil der Bevölkerung mit Adipositas seit </w:t>
      </w:r>
      <w:r w:rsidR="008A188F">
        <w:rPr>
          <w:rFonts w:ascii="Arial" w:hAnsi="Arial" w:cs="Arial"/>
          <w:color w:val="000000"/>
        </w:rPr>
        <w:t xml:space="preserve">1999 bis 2017 um </w:t>
      </w:r>
      <w:r w:rsidR="003C0241">
        <w:rPr>
          <w:rFonts w:ascii="Arial" w:hAnsi="Arial" w:cs="Arial"/>
          <w:color w:val="000000"/>
        </w:rPr>
        <w:t>etwa</w:t>
      </w:r>
      <w:r w:rsidR="008A188F">
        <w:rPr>
          <w:rFonts w:ascii="Arial" w:hAnsi="Arial" w:cs="Arial"/>
          <w:color w:val="000000"/>
        </w:rPr>
        <w:t xml:space="preserve"> 30%</w:t>
      </w:r>
      <w:r w:rsidRPr="00454A6A">
        <w:rPr>
          <w:rFonts w:ascii="Arial" w:hAnsi="Arial" w:cs="Arial"/>
          <w:color w:val="000000"/>
        </w:rPr>
        <w:t xml:space="preserve"> zugenommen</w:t>
      </w:r>
      <w:r w:rsidR="008A188F">
        <w:rPr>
          <w:rFonts w:ascii="Arial" w:hAnsi="Arial" w:cs="Arial"/>
          <w:color w:val="000000"/>
        </w:rPr>
        <w:t>. I</w:t>
      </w:r>
      <w:r w:rsidRPr="00454A6A">
        <w:rPr>
          <w:rFonts w:ascii="Arial" w:hAnsi="Arial" w:cs="Arial"/>
          <w:color w:val="000000"/>
        </w:rPr>
        <w:t>m Vergleich mit den anderen Bundesländern ist in Bayern der Anteil der Adipösen geringer als im Bundesdurchschnitt.</w:t>
      </w:r>
    </w:p>
    <w:p w:rsidR="0047414E" w:rsidRPr="00454A6A" w:rsidRDefault="0047414E" w:rsidP="0047414E">
      <w:pPr>
        <w:rPr>
          <w:rFonts w:ascii="Arial" w:hAnsi="Arial" w:cs="Arial"/>
        </w:rPr>
      </w:pPr>
      <w:r w:rsidRPr="00454A6A">
        <w:rPr>
          <w:rFonts w:ascii="Arial" w:hAnsi="Arial" w:cs="Arial"/>
        </w:rPr>
        <w:t>Die Ursachen für Adipositas sind multifaktoriell</w:t>
      </w:r>
      <w:r w:rsidR="00454A6A">
        <w:rPr>
          <w:rFonts w:ascii="Arial" w:hAnsi="Arial" w:cs="Arial"/>
        </w:rPr>
        <w:t>.</w:t>
      </w:r>
    </w:p>
    <w:p w:rsidR="00990C57" w:rsidRPr="00454A6A" w:rsidRDefault="00990C57">
      <w:pPr>
        <w:rPr>
          <w:rFonts w:ascii="Arial" w:hAnsi="Arial" w:cs="Arial"/>
        </w:rPr>
      </w:pPr>
    </w:p>
    <w:p w:rsidR="009A6A1D" w:rsidRPr="00454A6A" w:rsidRDefault="009A6A1D">
      <w:pPr>
        <w:rPr>
          <w:rFonts w:ascii="Arial" w:hAnsi="Arial" w:cs="Arial"/>
        </w:rPr>
      </w:pPr>
      <w:r w:rsidRPr="00454A6A">
        <w:rPr>
          <w:rFonts w:ascii="Arial" w:hAnsi="Arial" w:cs="Arial"/>
          <w:b/>
        </w:rPr>
        <w:t>Vergleichbarkeit</w:t>
      </w:r>
    </w:p>
    <w:p w:rsidR="009A6A1D" w:rsidRPr="00454A6A" w:rsidRDefault="009A6A1D">
      <w:pPr>
        <w:rPr>
          <w:rFonts w:ascii="Arial" w:hAnsi="Arial" w:cs="Arial"/>
        </w:rPr>
      </w:pPr>
      <w:r w:rsidRPr="00454A6A">
        <w:rPr>
          <w:rFonts w:ascii="Arial" w:hAnsi="Arial" w:cs="Arial"/>
        </w:rPr>
        <w:t xml:space="preserve">Keine Vergleichbarkeit mit Indikatoren der WHO, der OECD und der EU. </w:t>
      </w:r>
      <w:r w:rsidR="008B5FD4">
        <w:rPr>
          <w:rFonts w:ascii="Arial" w:hAnsi="Arial" w:cs="Arial"/>
        </w:rPr>
        <w:br/>
      </w:r>
      <w:r w:rsidR="00A12D05" w:rsidRPr="00454A6A">
        <w:rPr>
          <w:rFonts w:ascii="Arial" w:hAnsi="Arial" w:cs="Arial"/>
        </w:rPr>
        <w:t>Der Indikator wurde ab dem Datenjahr 2009 in den bayerischen Indikatorensatz aufgenommen.</w:t>
      </w:r>
      <w:r w:rsidR="008B5FD4">
        <w:rPr>
          <w:rFonts w:ascii="Arial" w:hAnsi="Arial" w:cs="Arial"/>
        </w:rPr>
        <w:t xml:space="preserve"> </w:t>
      </w:r>
      <w:r w:rsidR="008B5FD4">
        <w:rPr>
          <w:rFonts w:ascii="Arial" w:hAnsi="Arial" w:cs="Arial"/>
          <w:color w:val="FF0000"/>
        </w:rPr>
        <w:t>Durch die Neugestaltung des Zensus im Jahr 2020 wurde s</w:t>
      </w:r>
      <w:r w:rsidR="00210455">
        <w:rPr>
          <w:rFonts w:ascii="Arial" w:hAnsi="Arial" w:cs="Arial"/>
          <w:color w:val="FF0000"/>
        </w:rPr>
        <w:t>owohl die Stichprobe neu konzep</w:t>
      </w:r>
      <w:bookmarkStart w:id="0" w:name="_GoBack"/>
      <w:bookmarkEnd w:id="0"/>
      <w:r w:rsidR="008B5FD4">
        <w:rPr>
          <w:rFonts w:ascii="Arial" w:hAnsi="Arial" w:cs="Arial"/>
          <w:color w:val="FF0000"/>
        </w:rPr>
        <w:t>iert, als auch die Form der Datengewinnung verändert (Online-Fragebogen). Dadurch sind die Ergebnisse ab dem Erhebungsjahr 2020 nur eingeschränkt mit den Vorjahren vergleichbar.</w:t>
      </w:r>
    </w:p>
    <w:p w:rsidR="009A6A1D" w:rsidRDefault="009A6A1D">
      <w:pPr>
        <w:rPr>
          <w:rFonts w:ascii="Arial" w:hAnsi="Arial" w:cs="Arial"/>
        </w:rPr>
      </w:pPr>
    </w:p>
    <w:p w:rsidR="008F4638" w:rsidRPr="00454A6A" w:rsidRDefault="008F4638">
      <w:pPr>
        <w:rPr>
          <w:rFonts w:ascii="Arial" w:hAnsi="Arial" w:cs="Arial"/>
        </w:rPr>
      </w:pPr>
      <w:r>
        <w:rPr>
          <w:rFonts w:ascii="Arial" w:hAnsi="Arial" w:cs="Arial"/>
        </w:rPr>
        <w:t xml:space="preserve">Stand: </w:t>
      </w:r>
      <w:r w:rsidR="008B5FD4">
        <w:rPr>
          <w:rFonts w:ascii="Arial" w:hAnsi="Arial" w:cs="Arial"/>
        </w:rPr>
        <w:t>Dezember 2022</w:t>
      </w:r>
    </w:p>
    <w:sectPr w:rsidR="008F4638" w:rsidRPr="00454A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6E" w:rsidRDefault="00E21B6E" w:rsidP="00E21B6E">
      <w:r>
        <w:separator/>
      </w:r>
    </w:p>
  </w:endnote>
  <w:endnote w:type="continuationSeparator" w:id="0">
    <w:p w:rsidR="00E21B6E" w:rsidRDefault="00E21B6E" w:rsidP="00E2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6E" w:rsidRDefault="00E21B6E" w:rsidP="00E21B6E">
      <w:r>
        <w:separator/>
      </w:r>
    </w:p>
  </w:footnote>
  <w:footnote w:type="continuationSeparator" w:id="0">
    <w:p w:rsidR="00E21B6E" w:rsidRDefault="00E21B6E" w:rsidP="00E2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E" w:rsidRDefault="00E21B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DCC"/>
    <w:multiLevelType w:val="hybridMultilevel"/>
    <w:tmpl w:val="899A7C9E"/>
    <w:lvl w:ilvl="0" w:tplc="89168B2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9466B0"/>
    <w:multiLevelType w:val="hybridMultilevel"/>
    <w:tmpl w:val="80022D38"/>
    <w:lvl w:ilvl="0" w:tplc="A67EDCC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721B7"/>
    <w:multiLevelType w:val="hybridMultilevel"/>
    <w:tmpl w:val="D7AC7B5C"/>
    <w:lvl w:ilvl="0" w:tplc="98F8D0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0B"/>
    <w:rsid w:val="0003649B"/>
    <w:rsid w:val="00093FB2"/>
    <w:rsid w:val="000E7563"/>
    <w:rsid w:val="00111060"/>
    <w:rsid w:val="00112F0B"/>
    <w:rsid w:val="00115748"/>
    <w:rsid w:val="001315DD"/>
    <w:rsid w:val="00177077"/>
    <w:rsid w:val="00210455"/>
    <w:rsid w:val="00263E03"/>
    <w:rsid w:val="002D455D"/>
    <w:rsid w:val="00355BA4"/>
    <w:rsid w:val="0039089F"/>
    <w:rsid w:val="003C0241"/>
    <w:rsid w:val="003C1D17"/>
    <w:rsid w:val="003C30B7"/>
    <w:rsid w:val="003C7ECD"/>
    <w:rsid w:val="00454A6A"/>
    <w:rsid w:val="00467176"/>
    <w:rsid w:val="0047414E"/>
    <w:rsid w:val="004D0198"/>
    <w:rsid w:val="004D14FC"/>
    <w:rsid w:val="004D1C7A"/>
    <w:rsid w:val="004D32DC"/>
    <w:rsid w:val="004E00DB"/>
    <w:rsid w:val="0057714C"/>
    <w:rsid w:val="005917AA"/>
    <w:rsid w:val="00596784"/>
    <w:rsid w:val="005A2BF5"/>
    <w:rsid w:val="005C44EC"/>
    <w:rsid w:val="006553CA"/>
    <w:rsid w:val="006578DC"/>
    <w:rsid w:val="00686FCB"/>
    <w:rsid w:val="006927B1"/>
    <w:rsid w:val="006E48BE"/>
    <w:rsid w:val="006F586C"/>
    <w:rsid w:val="00711600"/>
    <w:rsid w:val="00885E37"/>
    <w:rsid w:val="008874D1"/>
    <w:rsid w:val="008A188F"/>
    <w:rsid w:val="008A5F1A"/>
    <w:rsid w:val="008B5FD4"/>
    <w:rsid w:val="008F4638"/>
    <w:rsid w:val="008F64AB"/>
    <w:rsid w:val="00916B7F"/>
    <w:rsid w:val="009178E3"/>
    <w:rsid w:val="00920AEE"/>
    <w:rsid w:val="00990C57"/>
    <w:rsid w:val="009A067C"/>
    <w:rsid w:val="009A5F87"/>
    <w:rsid w:val="009A6A1D"/>
    <w:rsid w:val="009E377B"/>
    <w:rsid w:val="00A12D05"/>
    <w:rsid w:val="00A15B3D"/>
    <w:rsid w:val="00A47F68"/>
    <w:rsid w:val="00A61672"/>
    <w:rsid w:val="00A80622"/>
    <w:rsid w:val="00A833AF"/>
    <w:rsid w:val="00AA0A70"/>
    <w:rsid w:val="00AA2018"/>
    <w:rsid w:val="00AC290F"/>
    <w:rsid w:val="00B639A3"/>
    <w:rsid w:val="00B70DCE"/>
    <w:rsid w:val="00B71CC1"/>
    <w:rsid w:val="00B90416"/>
    <w:rsid w:val="00BA213E"/>
    <w:rsid w:val="00BF4427"/>
    <w:rsid w:val="00C01D7A"/>
    <w:rsid w:val="00C07B60"/>
    <w:rsid w:val="00C34FDC"/>
    <w:rsid w:val="00C635D8"/>
    <w:rsid w:val="00D55E17"/>
    <w:rsid w:val="00D8543C"/>
    <w:rsid w:val="00DC301A"/>
    <w:rsid w:val="00E21B6E"/>
    <w:rsid w:val="00E4432A"/>
    <w:rsid w:val="00EA17CB"/>
    <w:rsid w:val="00F17868"/>
    <w:rsid w:val="00F21884"/>
    <w:rsid w:val="00FA5FF8"/>
    <w:rsid w:val="00FC55D1"/>
    <w:rsid w:val="00FC59AE"/>
    <w:rsid w:val="00FE5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751AD"/>
  <w15:chartTrackingRefBased/>
  <w15:docId w15:val="{9C2DE058-C693-456D-B3D6-38AFAB6E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Zeileneinzug">
    <w:name w:val="Body Text Indent"/>
    <w:basedOn w:val="Standard"/>
    <w:pPr>
      <w:tabs>
        <w:tab w:val="left" w:pos="2268"/>
      </w:tabs>
      <w:ind w:left="2265" w:hanging="2265"/>
      <w:jc w:val="both"/>
    </w:pPr>
  </w:style>
  <w:style w:type="paragraph" w:styleId="Textkrper2">
    <w:name w:val="Body Text 2"/>
    <w:basedOn w:val="Standard"/>
    <w:rPr>
      <w:b/>
    </w:rPr>
  </w:style>
  <w:style w:type="paragraph" w:styleId="Sprechblasentext">
    <w:name w:val="Balloon Text"/>
    <w:basedOn w:val="Standard"/>
    <w:semiHidden/>
    <w:rsid w:val="00B70DCE"/>
    <w:rPr>
      <w:rFonts w:ascii="Tahoma" w:hAnsi="Tahoma" w:cs="Tahoma"/>
      <w:sz w:val="16"/>
      <w:szCs w:val="16"/>
    </w:rPr>
  </w:style>
  <w:style w:type="character" w:styleId="Kommentarzeichen">
    <w:name w:val="annotation reference"/>
    <w:semiHidden/>
    <w:rsid w:val="009A067C"/>
    <w:rPr>
      <w:sz w:val="16"/>
      <w:szCs w:val="16"/>
    </w:rPr>
  </w:style>
  <w:style w:type="paragraph" w:styleId="Kommentartext">
    <w:name w:val="annotation text"/>
    <w:basedOn w:val="Standard"/>
    <w:semiHidden/>
    <w:rsid w:val="009A067C"/>
  </w:style>
  <w:style w:type="paragraph" w:styleId="Kommentarthema">
    <w:name w:val="annotation subject"/>
    <w:basedOn w:val="Kommentartext"/>
    <w:next w:val="Kommentartext"/>
    <w:semiHidden/>
    <w:rsid w:val="009A067C"/>
    <w:rPr>
      <w:b/>
      <w:bCs/>
    </w:rPr>
  </w:style>
  <w:style w:type="paragraph" w:styleId="Fuzeile">
    <w:name w:val="footer"/>
    <w:basedOn w:val="Standard"/>
    <w:rsid w:val="00263E03"/>
    <w:pPr>
      <w:tabs>
        <w:tab w:val="center" w:pos="4536"/>
        <w:tab w:val="right" w:pos="9072"/>
      </w:tabs>
    </w:pPr>
  </w:style>
  <w:style w:type="paragraph" w:styleId="Kopfzeile">
    <w:name w:val="header"/>
    <w:basedOn w:val="Standard"/>
    <w:link w:val="KopfzeileZchn"/>
    <w:rsid w:val="00E21B6E"/>
    <w:pPr>
      <w:tabs>
        <w:tab w:val="center" w:pos="4536"/>
        <w:tab w:val="right" w:pos="9072"/>
      </w:tabs>
    </w:pPr>
  </w:style>
  <w:style w:type="character" w:customStyle="1" w:styleId="KopfzeileZchn">
    <w:name w:val="Kopfzeile Zchn"/>
    <w:basedOn w:val="Absatz-Standardschriftart"/>
    <w:link w:val="Kopfzeile"/>
    <w:rsid w:val="00E21B6E"/>
  </w:style>
  <w:style w:type="table" w:styleId="Tabellenraster">
    <w:name w:val="Table Grid"/>
    <w:basedOn w:val="NormaleTabelle"/>
    <w:rsid w:val="003C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2002-09-30T11:26:00Z</cp:lastPrinted>
  <dcterms:created xsi:type="dcterms:W3CDTF">2022-12-14T07:19:00Z</dcterms:created>
  <dcterms:modified xsi:type="dcterms:W3CDTF">2022-12-14T07:58:00Z</dcterms:modified>
</cp:coreProperties>
</file>