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94E" w:rsidRPr="00967984" w:rsidRDefault="00BC594E">
      <w:pPr>
        <w:pStyle w:val="berschrift1"/>
        <w:spacing w:before="0" w:after="0"/>
        <w:rPr>
          <w:rFonts w:cs="Arial"/>
          <w:sz w:val="20"/>
        </w:rPr>
      </w:pPr>
      <w:r w:rsidRPr="00967984">
        <w:rPr>
          <w:rFonts w:cs="Arial"/>
          <w:sz w:val="20"/>
        </w:rPr>
        <w:t>Indikator 3.96</w:t>
      </w:r>
      <w:r w:rsidR="00AD3E71" w:rsidRPr="00967984">
        <w:rPr>
          <w:rFonts w:cs="Arial"/>
          <w:sz w:val="20"/>
        </w:rPr>
        <w:t>B</w:t>
      </w:r>
      <w:r w:rsidR="00E7715E" w:rsidRPr="00967984">
        <w:rPr>
          <w:rFonts w:cs="Arial"/>
          <w:sz w:val="20"/>
        </w:rPr>
        <w:t xml:space="preserve"> (L</w:t>
      </w:r>
      <w:r w:rsidRPr="00967984">
        <w:rPr>
          <w:rFonts w:cs="Arial"/>
          <w:sz w:val="20"/>
        </w:rPr>
        <w:t xml:space="preserve">) </w:t>
      </w:r>
    </w:p>
    <w:p w:rsidR="00BC594E" w:rsidRPr="00967984" w:rsidRDefault="00E7715E">
      <w:pPr>
        <w:pStyle w:val="Textkrper"/>
        <w:rPr>
          <w:rFonts w:ascii="Arial" w:hAnsi="Arial" w:cs="Arial"/>
        </w:rPr>
      </w:pPr>
      <w:r w:rsidRPr="00967984">
        <w:rPr>
          <w:rFonts w:ascii="Arial" w:hAnsi="Arial" w:cs="Arial"/>
        </w:rPr>
        <w:t xml:space="preserve">Ambulante Patienten mit Asthma (J45– 46) nach </w:t>
      </w:r>
      <w:r w:rsidR="00AD3E71" w:rsidRPr="00967984">
        <w:rPr>
          <w:rFonts w:ascii="Arial" w:hAnsi="Arial" w:cs="Arial"/>
        </w:rPr>
        <w:t xml:space="preserve">Alter und </w:t>
      </w:r>
      <w:r w:rsidRPr="00967984">
        <w:rPr>
          <w:rFonts w:ascii="Arial" w:hAnsi="Arial" w:cs="Arial"/>
        </w:rPr>
        <w:t xml:space="preserve">Geschlecht, </w:t>
      </w:r>
      <w:r w:rsidR="00AD3E71" w:rsidRPr="00967984">
        <w:rPr>
          <w:rFonts w:ascii="Arial" w:hAnsi="Arial" w:cs="Arial"/>
        </w:rPr>
        <w:t>Land</w:t>
      </w:r>
      <w:r w:rsidRPr="00967984">
        <w:rPr>
          <w:rFonts w:ascii="Arial" w:hAnsi="Arial" w:cs="Arial"/>
        </w:rPr>
        <w:t>, Jahr</w:t>
      </w:r>
    </w:p>
    <w:p w:rsidR="00BC594E" w:rsidRPr="00967984" w:rsidRDefault="00BC594E">
      <w:pPr>
        <w:rPr>
          <w:rFonts w:ascii="Arial" w:hAnsi="Arial" w:cs="Arial"/>
        </w:rPr>
      </w:pPr>
    </w:p>
    <w:p w:rsidR="00BC594E" w:rsidRPr="00967984" w:rsidRDefault="00BC594E">
      <w:pPr>
        <w:rPr>
          <w:rFonts w:ascii="Arial" w:hAnsi="Arial" w:cs="Arial"/>
          <w:b/>
        </w:rPr>
      </w:pPr>
      <w:r w:rsidRPr="00967984">
        <w:rPr>
          <w:rFonts w:ascii="Arial" w:hAnsi="Arial" w:cs="Arial"/>
          <w:b/>
        </w:rPr>
        <w:t>Definition</w:t>
      </w:r>
    </w:p>
    <w:p w:rsidR="00F84E5D" w:rsidRPr="00967984" w:rsidRDefault="00F84E5D" w:rsidP="00F84E5D">
      <w:pPr>
        <w:rPr>
          <w:rFonts w:ascii="Arial" w:hAnsi="Arial" w:cs="Arial"/>
        </w:rPr>
      </w:pPr>
      <w:r w:rsidRPr="00967984">
        <w:rPr>
          <w:rFonts w:ascii="Arial" w:hAnsi="Arial" w:cs="Arial"/>
        </w:rPr>
        <w:t>Der Indikator 3.96B weist die geschlechtsspezifische Erkrankungshäufigkeit von Asthma nach den Landkreisen und kreisfreien Städten in Bayern aus. Asthma bronchiale ist eine chronische entzündliche Erkrankung der Atemwege, die die körperliche Leistungsfähigkeit schwer einschränkt. Sie gehört zum Formenkreis der sogenannten „</w:t>
      </w:r>
      <w:proofErr w:type="spellStart"/>
      <w:r w:rsidRPr="00967984">
        <w:rPr>
          <w:rFonts w:ascii="Arial" w:hAnsi="Arial" w:cs="Arial"/>
        </w:rPr>
        <w:t>atopischen</w:t>
      </w:r>
      <w:proofErr w:type="spellEnd"/>
      <w:r w:rsidRPr="00967984">
        <w:rPr>
          <w:rFonts w:ascii="Arial" w:hAnsi="Arial" w:cs="Arial"/>
        </w:rPr>
        <w:t xml:space="preserve"> Erkrankungen“. Atemwegserkrankungen und Krankheiten der Lunge, die sich nur schleichend verschlimmern, werden oft über Jahre kaum bemerkt. Ärztliche Hilfe wird häufig erst dann in Anspruch genommen, wenn die Erkrankung nicht mehr vollständig geheilt und nur noch die Symptome (Luftnot, Husten oder Auswurf) gelindert werden können. Die Prävention von Erkrankungen der Atmungsorgane und eine frühe ärztliche Diagnose spielen deshalb eine entscheidende Rolle. </w:t>
      </w:r>
    </w:p>
    <w:p w:rsidR="00F84E5D" w:rsidRPr="00967984" w:rsidRDefault="00F84E5D" w:rsidP="00F84E5D">
      <w:pPr>
        <w:rPr>
          <w:rFonts w:ascii="Arial" w:hAnsi="Arial" w:cs="Arial"/>
        </w:rPr>
      </w:pPr>
      <w:r w:rsidRPr="00967984">
        <w:rPr>
          <w:rFonts w:ascii="Arial" w:hAnsi="Arial" w:cs="Arial"/>
        </w:rPr>
        <w:t>Dieser Indikator bildet personenbezoge</w:t>
      </w:r>
      <w:r w:rsidR="00967984" w:rsidRPr="00967984">
        <w:rPr>
          <w:rFonts w:ascii="Arial" w:hAnsi="Arial" w:cs="Arial"/>
        </w:rPr>
        <w:t>n das Ausmaß versorgter Patient</w:t>
      </w:r>
      <w:r w:rsidRPr="00967984">
        <w:rPr>
          <w:rFonts w:ascii="Arial" w:hAnsi="Arial" w:cs="Arial"/>
        </w:rPr>
        <w:t>/innen mit Asthma (ICD-10: J45-46) ab</w:t>
      </w:r>
      <w:r w:rsidR="00484269" w:rsidRPr="00967984">
        <w:rPr>
          <w:rFonts w:ascii="Arial" w:hAnsi="Arial" w:cs="Arial"/>
        </w:rPr>
        <w:t>, deren Diagnose in mindestens zwei Quartalen pro Abrechnungsjahr bestätigt wurde</w:t>
      </w:r>
      <w:r w:rsidRPr="00967984">
        <w:rPr>
          <w:rFonts w:ascii="Arial" w:hAnsi="Arial" w:cs="Arial"/>
        </w:rPr>
        <w:t xml:space="preserve">. Er beruht auf Abrechnungszahlen der Kassenärztlichen Vereinigung Bayerns (KVB). Die Basis für die Berechnung </w:t>
      </w:r>
      <w:proofErr w:type="gramStart"/>
      <w:r w:rsidRPr="00967984">
        <w:rPr>
          <w:rFonts w:ascii="Arial" w:hAnsi="Arial" w:cs="Arial"/>
        </w:rPr>
        <w:t>der ambulanten Patient</w:t>
      </w:r>
      <w:proofErr w:type="gramEnd"/>
      <w:r w:rsidRPr="00967984">
        <w:rPr>
          <w:rFonts w:ascii="Arial" w:hAnsi="Arial" w:cs="Arial"/>
        </w:rPr>
        <w:t>/innen in der hausärztlichen Praxis sind die Versicherten in der Gesetzlichen Krankenversicherung (GKV), deren Zahl auf Kreisebene jedoch unbekannt ist und daher näherungsweise übe</w:t>
      </w:r>
      <w:r w:rsidR="00967984" w:rsidRPr="00967984">
        <w:rPr>
          <w:rFonts w:ascii="Arial" w:hAnsi="Arial" w:cs="Arial"/>
        </w:rPr>
        <w:t>r die „GKV-versicherten Patient</w:t>
      </w:r>
      <w:r w:rsidRPr="00967984">
        <w:rPr>
          <w:rFonts w:ascii="Arial" w:hAnsi="Arial" w:cs="Arial"/>
        </w:rPr>
        <w:t>/innen“ bestimmt wird. Ein/e GKV-versicherte/r Patient/in ist definiert durch mindestens einen Arztkontakt in der ambulanten Versorgung im Abrechnungsjahr.</w:t>
      </w:r>
    </w:p>
    <w:p w:rsidR="00F84E5D" w:rsidRPr="00967984" w:rsidRDefault="00F84E5D" w:rsidP="00F84E5D">
      <w:pPr>
        <w:rPr>
          <w:rFonts w:ascii="Arial" w:hAnsi="Arial" w:cs="Arial"/>
        </w:rPr>
      </w:pPr>
    </w:p>
    <w:p w:rsidR="00F84E5D" w:rsidRPr="00967984" w:rsidRDefault="00F84E5D" w:rsidP="00F84E5D">
      <w:pPr>
        <w:pStyle w:val="Textkrper"/>
        <w:tabs>
          <w:tab w:val="left" w:pos="567"/>
          <w:tab w:val="left" w:pos="1418"/>
        </w:tabs>
        <w:rPr>
          <w:rFonts w:ascii="Arial" w:hAnsi="Arial" w:cs="Arial"/>
          <w:b w:val="0"/>
        </w:rPr>
      </w:pPr>
      <w:r w:rsidRPr="00967984">
        <w:rPr>
          <w:rFonts w:ascii="Arial" w:hAnsi="Arial" w:cs="Arial"/>
          <w:b w:val="0"/>
        </w:rPr>
        <w:t xml:space="preserve">Indikator 3.96B verwendet als Bezugsbasis Patienten/innen mit mindestens einem Arztkontakt in der ambulanten Versorgung. Der Indikator enthält </w:t>
      </w:r>
      <w:r w:rsidR="00967984" w:rsidRPr="00967984">
        <w:rPr>
          <w:rFonts w:ascii="Arial" w:hAnsi="Arial" w:cs="Arial"/>
          <w:b w:val="0"/>
        </w:rPr>
        <w:t>die absolute Anzahl der Patient</w:t>
      </w:r>
      <w:r w:rsidRPr="00967984">
        <w:rPr>
          <w:rFonts w:ascii="Arial" w:hAnsi="Arial" w:cs="Arial"/>
          <w:b w:val="0"/>
        </w:rPr>
        <w:t>/innen mit Asthma sowie die Rate je 100.000 GKV-versicherte Patienten/innen, differenziert nach Geschlecht. Er ist gegliedert nach Altersgruppen.</w:t>
      </w:r>
    </w:p>
    <w:p w:rsidR="00BC594E" w:rsidRPr="00967984" w:rsidRDefault="00BC594E">
      <w:pPr>
        <w:rPr>
          <w:rFonts w:ascii="Arial" w:hAnsi="Arial" w:cs="Arial"/>
        </w:rPr>
      </w:pPr>
    </w:p>
    <w:p w:rsidR="00BC594E" w:rsidRPr="00967984" w:rsidRDefault="00BC594E">
      <w:pPr>
        <w:rPr>
          <w:rFonts w:ascii="Arial" w:hAnsi="Arial" w:cs="Arial"/>
          <w:b/>
        </w:rPr>
      </w:pPr>
      <w:r w:rsidRPr="00967984">
        <w:rPr>
          <w:rFonts w:ascii="Arial" w:hAnsi="Arial" w:cs="Arial"/>
          <w:b/>
        </w:rPr>
        <w:t>Datenhalter</w:t>
      </w:r>
    </w:p>
    <w:p w:rsidR="00BC594E" w:rsidRPr="00967984" w:rsidRDefault="00E7715E">
      <w:pPr>
        <w:rPr>
          <w:rFonts w:ascii="Arial" w:hAnsi="Arial" w:cs="Arial"/>
        </w:rPr>
      </w:pPr>
      <w:r w:rsidRPr="00967984">
        <w:rPr>
          <w:rFonts w:ascii="Arial" w:hAnsi="Arial" w:cs="Arial"/>
        </w:rPr>
        <w:t>Kassenärztliche Vereinigung Bayern</w:t>
      </w:r>
      <w:r w:rsidR="00F84E5D" w:rsidRPr="00967984">
        <w:rPr>
          <w:rFonts w:ascii="Arial" w:hAnsi="Arial" w:cs="Arial"/>
        </w:rPr>
        <w:t>s</w:t>
      </w:r>
      <w:bookmarkStart w:id="0" w:name="_GoBack"/>
      <w:bookmarkEnd w:id="0"/>
    </w:p>
    <w:p w:rsidR="00E7715E" w:rsidRPr="00967984" w:rsidRDefault="00E7715E">
      <w:pPr>
        <w:rPr>
          <w:rFonts w:ascii="Arial" w:hAnsi="Arial" w:cs="Arial"/>
        </w:rPr>
      </w:pPr>
    </w:p>
    <w:p w:rsidR="00BC594E" w:rsidRPr="00967984" w:rsidRDefault="00BC594E">
      <w:pPr>
        <w:rPr>
          <w:rFonts w:ascii="Arial" w:hAnsi="Arial" w:cs="Arial"/>
          <w:b/>
        </w:rPr>
      </w:pPr>
      <w:r w:rsidRPr="00967984">
        <w:rPr>
          <w:rFonts w:ascii="Arial" w:hAnsi="Arial" w:cs="Arial"/>
          <w:b/>
        </w:rPr>
        <w:t>Datenquelle</w:t>
      </w:r>
    </w:p>
    <w:p w:rsidR="00F84E5D" w:rsidRPr="00967984" w:rsidRDefault="00F84E5D" w:rsidP="00F84E5D">
      <w:pPr>
        <w:rPr>
          <w:rFonts w:ascii="Arial" w:hAnsi="Arial" w:cs="Arial"/>
        </w:rPr>
      </w:pPr>
      <w:r w:rsidRPr="00967984">
        <w:rPr>
          <w:rFonts w:ascii="Arial" w:hAnsi="Arial" w:cs="Arial"/>
        </w:rPr>
        <w:t>Kassenärztliche Vereinigung Bayerns- Abrechnungsdaten</w:t>
      </w:r>
    </w:p>
    <w:p w:rsidR="00E7715E" w:rsidRPr="00967984" w:rsidRDefault="00E7715E">
      <w:pPr>
        <w:rPr>
          <w:rFonts w:ascii="Arial" w:hAnsi="Arial" w:cs="Arial"/>
          <w:b/>
        </w:rPr>
      </w:pPr>
    </w:p>
    <w:p w:rsidR="00E7715E" w:rsidRPr="00967984" w:rsidRDefault="00E7715E" w:rsidP="00E7715E">
      <w:pPr>
        <w:rPr>
          <w:rFonts w:ascii="Arial" w:hAnsi="Arial" w:cs="Arial"/>
          <w:b/>
        </w:rPr>
      </w:pPr>
      <w:r w:rsidRPr="00967984">
        <w:rPr>
          <w:rFonts w:ascii="Arial" w:hAnsi="Arial" w:cs="Arial"/>
          <w:b/>
        </w:rPr>
        <w:t>Periodizität</w:t>
      </w:r>
    </w:p>
    <w:p w:rsidR="00E7715E" w:rsidRPr="00967984" w:rsidRDefault="00E7715E" w:rsidP="00E7715E">
      <w:pPr>
        <w:pStyle w:val="Kopfzeile"/>
        <w:tabs>
          <w:tab w:val="clear" w:pos="4536"/>
          <w:tab w:val="clear" w:pos="9072"/>
        </w:tabs>
        <w:rPr>
          <w:rFonts w:ascii="Arial" w:hAnsi="Arial" w:cs="Arial"/>
          <w:sz w:val="20"/>
        </w:rPr>
      </w:pPr>
      <w:r w:rsidRPr="00967984">
        <w:rPr>
          <w:rFonts w:ascii="Arial" w:hAnsi="Arial" w:cs="Arial"/>
          <w:sz w:val="20"/>
        </w:rPr>
        <w:t>Jährlich</w:t>
      </w:r>
    </w:p>
    <w:p w:rsidR="00E7715E" w:rsidRPr="00967984" w:rsidRDefault="00E7715E">
      <w:pPr>
        <w:rPr>
          <w:rFonts w:ascii="Arial" w:hAnsi="Arial" w:cs="Arial"/>
        </w:rPr>
      </w:pPr>
    </w:p>
    <w:p w:rsidR="00BC594E" w:rsidRPr="00967984" w:rsidRDefault="00BC594E">
      <w:pPr>
        <w:pStyle w:val="berschrift2"/>
        <w:jc w:val="left"/>
        <w:rPr>
          <w:rFonts w:ascii="Arial" w:hAnsi="Arial" w:cs="Arial"/>
        </w:rPr>
      </w:pPr>
      <w:r w:rsidRPr="00967984">
        <w:rPr>
          <w:rFonts w:ascii="Arial" w:hAnsi="Arial" w:cs="Arial"/>
        </w:rPr>
        <w:t>Validität</w:t>
      </w:r>
    </w:p>
    <w:p w:rsidR="00F84E5D" w:rsidRPr="00967984" w:rsidRDefault="00F84E5D" w:rsidP="00F84E5D">
      <w:pPr>
        <w:rPr>
          <w:rFonts w:ascii="Arial" w:hAnsi="Arial" w:cs="Arial"/>
        </w:rPr>
      </w:pPr>
      <w:r w:rsidRPr="00967984">
        <w:rPr>
          <w:rFonts w:ascii="Arial" w:hAnsi="Arial" w:cs="Arial"/>
        </w:rPr>
        <w:t>Die Qualität der Daten hängt von der sorgfältigen Registrierung aller Behandlungsanlässe ab. Die Aufarbeitungsroutinen der KVB sind qualitätsgesichert. Einschränkungen bestehen darin, dass im Abrechnungssystem gegenwärtig Behandlungsanlässe, aber keine Inzidenzen, Prävalenzen oder die Dauer von Behandlungsepisoden erfasst werden, für die ein höherer Aufwand zu investieren wäre.</w:t>
      </w:r>
    </w:p>
    <w:p w:rsidR="00F84E5D" w:rsidRPr="00967984" w:rsidRDefault="00F84E5D" w:rsidP="00F84E5D">
      <w:pPr>
        <w:rPr>
          <w:rFonts w:ascii="Arial" w:hAnsi="Arial" w:cs="Arial"/>
        </w:rPr>
      </w:pPr>
      <w:r w:rsidRPr="00967984">
        <w:rPr>
          <w:rFonts w:ascii="Arial" w:hAnsi="Arial" w:cs="Arial"/>
        </w:rPr>
        <w:t>Validitätseinschränkungen resultieren zudem aus der postleitzahlgestützten Regionalzuordnung und der Notwendigkeit, die GKV- Versicherten auf Kreisebene zu schätzen.</w:t>
      </w:r>
    </w:p>
    <w:p w:rsidR="00F84E5D" w:rsidRPr="00967984" w:rsidRDefault="00F84E5D" w:rsidP="00F84E5D">
      <w:pPr>
        <w:rPr>
          <w:rFonts w:ascii="Arial" w:hAnsi="Arial" w:cs="Arial"/>
          <w:b/>
        </w:rPr>
      </w:pPr>
    </w:p>
    <w:p w:rsidR="00F84E5D" w:rsidRPr="00967984" w:rsidRDefault="00967984" w:rsidP="00F84E5D">
      <w:pPr>
        <w:rPr>
          <w:rFonts w:ascii="Arial" w:hAnsi="Arial" w:cs="Arial"/>
        </w:rPr>
      </w:pPr>
      <w:r w:rsidRPr="00967984">
        <w:rPr>
          <w:rFonts w:ascii="Arial" w:hAnsi="Arial" w:cs="Arial"/>
        </w:rPr>
        <w:t>Die Anzahl der Patient</w:t>
      </w:r>
      <w:r w:rsidR="00F84E5D" w:rsidRPr="00967984">
        <w:rPr>
          <w:rFonts w:ascii="Arial" w:hAnsi="Arial" w:cs="Arial"/>
        </w:rPr>
        <w:t>/innen ist aufgrund von Versicherungswechslern überschätzt. Des Weiteren übersteigt die Anzahl der Patient/innen die stichtagsbezogene Zahl der GKV-Versicherten in Bayern aufgrund von unterjährigen Umzügen nach Bayern bzw. aus Bayern heraus. Um abgesehen von Versicherungswechslern weitere Doppelnennungen zu ve</w:t>
      </w:r>
      <w:r w:rsidRPr="00967984">
        <w:rPr>
          <w:rFonts w:ascii="Arial" w:hAnsi="Arial" w:cs="Arial"/>
        </w:rPr>
        <w:t xml:space="preserve">rmeiden, wurden bei </w:t>
      </w:r>
      <w:proofErr w:type="gramStart"/>
      <w:r w:rsidRPr="00967984">
        <w:rPr>
          <w:rFonts w:ascii="Arial" w:hAnsi="Arial" w:cs="Arial"/>
        </w:rPr>
        <w:t>den Patient</w:t>
      </w:r>
      <w:proofErr w:type="gramEnd"/>
      <w:r w:rsidR="00F84E5D" w:rsidRPr="00967984">
        <w:rPr>
          <w:rFonts w:ascii="Arial" w:hAnsi="Arial" w:cs="Arial"/>
        </w:rPr>
        <w:t>/innen das jeweils zuletzt bekannte Alter sowie die zuletzt bekannte Postleitzahl zugrund</w:t>
      </w:r>
      <w:r w:rsidRPr="00967984">
        <w:rPr>
          <w:rFonts w:ascii="Arial" w:hAnsi="Arial" w:cs="Arial"/>
        </w:rPr>
        <w:t>e gelegt. Es wurden nur Patient</w:t>
      </w:r>
      <w:r w:rsidR="00F84E5D" w:rsidRPr="00967984">
        <w:rPr>
          <w:rFonts w:ascii="Arial" w:hAnsi="Arial" w:cs="Arial"/>
        </w:rPr>
        <w:t>/innen mit bayerischer Postleitzahl betrachtet</w:t>
      </w:r>
      <w:r w:rsidRPr="00967984">
        <w:rPr>
          <w:rFonts w:ascii="Arial" w:hAnsi="Arial" w:cs="Arial"/>
        </w:rPr>
        <w:t>. In der Gesamtzahl der Patient</w:t>
      </w:r>
      <w:r w:rsidR="00F84E5D" w:rsidRPr="00967984">
        <w:rPr>
          <w:rFonts w:ascii="Arial" w:hAnsi="Arial" w:cs="Arial"/>
        </w:rPr>
        <w:t>/i</w:t>
      </w:r>
      <w:r w:rsidRPr="00967984">
        <w:rPr>
          <w:rFonts w:ascii="Arial" w:hAnsi="Arial" w:cs="Arial"/>
        </w:rPr>
        <w:t>nnen wurden auch Patient</w:t>
      </w:r>
      <w:r w:rsidR="00F84E5D" w:rsidRPr="00967984">
        <w:rPr>
          <w:rFonts w:ascii="Arial" w:hAnsi="Arial" w:cs="Arial"/>
        </w:rPr>
        <w:t>/innen mit fehlender Alters- bzw. Geschlechtangabe berücksichtigt.</w:t>
      </w:r>
    </w:p>
    <w:p w:rsidR="00BC594E" w:rsidRPr="00967984" w:rsidRDefault="00BC594E">
      <w:pPr>
        <w:rPr>
          <w:rFonts w:ascii="Arial" w:hAnsi="Arial" w:cs="Arial"/>
        </w:rPr>
      </w:pPr>
    </w:p>
    <w:p w:rsidR="00BC594E" w:rsidRPr="00967984" w:rsidRDefault="00BC594E">
      <w:pPr>
        <w:rPr>
          <w:rFonts w:ascii="Arial" w:hAnsi="Arial" w:cs="Arial"/>
          <w:color w:val="000000"/>
        </w:rPr>
      </w:pPr>
      <w:r w:rsidRPr="00967984">
        <w:rPr>
          <w:rFonts w:ascii="Arial" w:hAnsi="Arial" w:cs="Arial"/>
          <w:b/>
          <w:color w:val="000000"/>
        </w:rPr>
        <w:t>Vergleichbarkeit</w:t>
      </w:r>
    </w:p>
    <w:p w:rsidR="00BC594E" w:rsidRPr="00967984" w:rsidRDefault="00E7715E" w:rsidP="00F84E5D">
      <w:pPr>
        <w:pStyle w:val="Kopfzeile"/>
        <w:rPr>
          <w:rFonts w:ascii="Arial" w:hAnsi="Arial"/>
          <w:sz w:val="20"/>
        </w:rPr>
      </w:pPr>
      <w:r w:rsidRPr="00967984">
        <w:rPr>
          <w:rFonts w:ascii="Arial" w:hAnsi="Arial"/>
          <w:sz w:val="20"/>
        </w:rPr>
        <w:t>Es gibt keine entsprechenden WHO-, OECD- und EU-Indikatoren.</w:t>
      </w:r>
      <w:r w:rsidR="005B2CC3" w:rsidRPr="00967984">
        <w:rPr>
          <w:rFonts w:ascii="Arial" w:hAnsi="Arial"/>
          <w:sz w:val="20"/>
        </w:rPr>
        <w:t xml:space="preserve"> </w:t>
      </w:r>
      <w:r w:rsidR="00EF5220" w:rsidRPr="00967984">
        <w:rPr>
          <w:rFonts w:ascii="Arial" w:hAnsi="Arial" w:cs="Arial"/>
          <w:sz w:val="20"/>
        </w:rPr>
        <w:t xml:space="preserve">Der Indikator wurde ab dem Datenjahr 2015 in den bayerischen </w:t>
      </w:r>
      <w:proofErr w:type="spellStart"/>
      <w:r w:rsidR="00EF5220" w:rsidRPr="00967984">
        <w:rPr>
          <w:rFonts w:ascii="Arial" w:hAnsi="Arial" w:cs="Arial"/>
          <w:sz w:val="20"/>
        </w:rPr>
        <w:t>Indikatorensatz</w:t>
      </w:r>
      <w:proofErr w:type="spellEnd"/>
      <w:r w:rsidR="00EF5220" w:rsidRPr="00967984">
        <w:rPr>
          <w:rFonts w:ascii="Arial" w:hAnsi="Arial" w:cs="Arial"/>
          <w:sz w:val="20"/>
        </w:rPr>
        <w:t xml:space="preserve"> aufgenommen.</w:t>
      </w:r>
    </w:p>
    <w:p w:rsidR="00CB1FA4" w:rsidRPr="00967984" w:rsidRDefault="00CB1FA4" w:rsidP="00F84E5D">
      <w:pPr>
        <w:pStyle w:val="Kopfzeile"/>
        <w:rPr>
          <w:rFonts w:ascii="Arial" w:hAnsi="Arial"/>
          <w:sz w:val="20"/>
        </w:rPr>
      </w:pPr>
    </w:p>
    <w:p w:rsidR="00CB1FA4" w:rsidRPr="00967984" w:rsidRDefault="00CB1FA4" w:rsidP="00F84E5D">
      <w:pPr>
        <w:pStyle w:val="Kopfzeile"/>
        <w:rPr>
          <w:rFonts w:ascii="Arial" w:hAnsi="Arial"/>
          <w:b/>
          <w:sz w:val="20"/>
        </w:rPr>
      </w:pPr>
      <w:r w:rsidRPr="00967984">
        <w:rPr>
          <w:rFonts w:ascii="Arial" w:hAnsi="Arial"/>
          <w:b/>
          <w:sz w:val="20"/>
        </w:rPr>
        <w:t>Datenstand</w:t>
      </w:r>
    </w:p>
    <w:p w:rsidR="00CB1FA4" w:rsidRPr="00967984" w:rsidRDefault="00CB1FA4" w:rsidP="00F84E5D">
      <w:pPr>
        <w:pStyle w:val="Kopfzeile"/>
        <w:rPr>
          <w:rFonts w:ascii="Arial" w:hAnsi="Arial"/>
          <w:sz w:val="20"/>
        </w:rPr>
      </w:pPr>
      <w:r w:rsidRPr="00967984">
        <w:rPr>
          <w:rFonts w:ascii="Arial" w:hAnsi="Arial"/>
          <w:sz w:val="20"/>
        </w:rPr>
        <w:t>März 2021</w:t>
      </w:r>
    </w:p>
    <w:sectPr w:rsidR="00CB1FA4" w:rsidRPr="00967984">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964" w:rsidRDefault="004D0964" w:rsidP="004D0964">
      <w:r>
        <w:separator/>
      </w:r>
    </w:p>
  </w:endnote>
  <w:endnote w:type="continuationSeparator" w:id="0">
    <w:p w:rsidR="004D0964" w:rsidRDefault="004D0964" w:rsidP="004D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964" w:rsidRDefault="004D09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964" w:rsidRDefault="004D096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964" w:rsidRDefault="004D09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964" w:rsidRDefault="004D0964" w:rsidP="004D0964">
      <w:r>
        <w:separator/>
      </w:r>
    </w:p>
  </w:footnote>
  <w:footnote w:type="continuationSeparator" w:id="0">
    <w:p w:rsidR="004D0964" w:rsidRDefault="004D0964" w:rsidP="004D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964" w:rsidRDefault="004D09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964" w:rsidRDefault="004D096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964" w:rsidRDefault="004D09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53C"/>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147E08"/>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7553A1"/>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852535"/>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AB25D2C"/>
    <w:multiLevelType w:val="singleLevel"/>
    <w:tmpl w:val="22A44E8E"/>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44"/>
    <w:rsid w:val="003A1906"/>
    <w:rsid w:val="00484269"/>
    <w:rsid w:val="004D0964"/>
    <w:rsid w:val="005B2CC3"/>
    <w:rsid w:val="006671C8"/>
    <w:rsid w:val="00850936"/>
    <w:rsid w:val="00860044"/>
    <w:rsid w:val="00967984"/>
    <w:rsid w:val="00A408D7"/>
    <w:rsid w:val="00AA4F9E"/>
    <w:rsid w:val="00AD3E71"/>
    <w:rsid w:val="00BC594E"/>
    <w:rsid w:val="00C00198"/>
    <w:rsid w:val="00CB1FA4"/>
    <w:rsid w:val="00E35FA7"/>
    <w:rsid w:val="00E7715E"/>
    <w:rsid w:val="00EF5220"/>
    <w:rsid w:val="00F84E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30BB2A"/>
  <w15:chartTrackingRefBased/>
  <w15:docId w15:val="{D29CA8D6-6CF2-40C5-A23F-CDF66DE5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rPr>
  </w:style>
  <w:style w:type="paragraph" w:styleId="Textkrper2">
    <w:name w:val="Body Text 2"/>
    <w:basedOn w:val="Standard"/>
    <w:pPr>
      <w:jc w:val="both"/>
    </w:pPr>
  </w:style>
  <w:style w:type="paragraph" w:styleId="Textkrper3">
    <w:name w:val="Body Text 3"/>
    <w:basedOn w:val="Standard"/>
    <w:pPr>
      <w:jc w:val="both"/>
    </w:pPr>
    <w:rPr>
      <w:color w:val="000000"/>
    </w:rPr>
  </w:style>
  <w:style w:type="paragraph" w:styleId="Kopfzeile">
    <w:name w:val="header"/>
    <w:basedOn w:val="Standard"/>
    <w:rsid w:val="00E7715E"/>
    <w:pPr>
      <w:tabs>
        <w:tab w:val="center" w:pos="4536"/>
        <w:tab w:val="right" w:pos="9072"/>
      </w:tabs>
    </w:pPr>
    <w:rPr>
      <w:sz w:val="22"/>
    </w:rPr>
  </w:style>
  <w:style w:type="paragraph" w:styleId="Fuzeile">
    <w:name w:val="footer"/>
    <w:basedOn w:val="Standard"/>
    <w:link w:val="FuzeileZchn"/>
    <w:rsid w:val="004D0964"/>
    <w:pPr>
      <w:tabs>
        <w:tab w:val="center" w:pos="4536"/>
        <w:tab w:val="right" w:pos="9072"/>
      </w:tabs>
    </w:pPr>
  </w:style>
  <w:style w:type="character" w:customStyle="1" w:styleId="FuzeileZchn">
    <w:name w:val="Fußzeile Zchn"/>
    <w:basedOn w:val="Absatz-Standardschriftart"/>
    <w:link w:val="Fuzeile"/>
    <w:rsid w:val="004D0964"/>
  </w:style>
  <w:style w:type="paragraph" w:styleId="Sprechblasentext">
    <w:name w:val="Balloon Text"/>
    <w:basedOn w:val="Standard"/>
    <w:link w:val="SprechblasentextZchn"/>
    <w:rsid w:val="00CB1FA4"/>
    <w:rPr>
      <w:rFonts w:ascii="Segoe UI" w:hAnsi="Segoe UI" w:cs="Segoe UI"/>
      <w:sz w:val="18"/>
      <w:szCs w:val="18"/>
    </w:rPr>
  </w:style>
  <w:style w:type="character" w:customStyle="1" w:styleId="SprechblasentextZchn">
    <w:name w:val="Sprechblasentext Zchn"/>
    <w:basedOn w:val="Absatz-Standardschriftart"/>
    <w:link w:val="Sprechblasentext"/>
    <w:rsid w:val="00CB1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3042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zu Indikator 5</vt:lpstr>
    </vt:vector>
  </TitlesOfParts>
  <Company>loegd</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Indikator 5</dc:title>
  <dc:subject/>
  <dc:creator>breckenk</dc:creator>
  <cp:keywords/>
  <cp:lastModifiedBy>Zollikofer, Sylvia (LGL)</cp:lastModifiedBy>
  <cp:revision>6</cp:revision>
  <cp:lastPrinted>2003-03-04T10:34:00Z</cp:lastPrinted>
  <dcterms:created xsi:type="dcterms:W3CDTF">2021-04-29T07:39:00Z</dcterms:created>
  <dcterms:modified xsi:type="dcterms:W3CDTF">2021-07-07T07:39:00Z</dcterms:modified>
</cp:coreProperties>
</file>