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A07F" w14:textId="77777777" w:rsidR="00BC594E" w:rsidRPr="00345EF9" w:rsidRDefault="00BC594E">
      <w:pPr>
        <w:pStyle w:val="berschrift1"/>
        <w:spacing w:before="0" w:after="0"/>
        <w:rPr>
          <w:rFonts w:cs="Arial"/>
          <w:sz w:val="20"/>
        </w:rPr>
      </w:pPr>
      <w:r w:rsidRPr="00345EF9">
        <w:rPr>
          <w:rFonts w:cs="Arial"/>
          <w:sz w:val="20"/>
        </w:rPr>
        <w:t>Indikator 3.</w:t>
      </w:r>
      <w:r w:rsidR="00C304BE" w:rsidRPr="00345EF9">
        <w:rPr>
          <w:rFonts w:cs="Arial"/>
          <w:sz w:val="20"/>
        </w:rPr>
        <w:t>9</w:t>
      </w:r>
      <w:r w:rsidR="00C304BE">
        <w:rPr>
          <w:rFonts w:cs="Arial"/>
          <w:sz w:val="20"/>
        </w:rPr>
        <w:t>0</w:t>
      </w:r>
      <w:r w:rsidR="00657B17">
        <w:rPr>
          <w:rFonts w:cs="Arial"/>
          <w:sz w:val="20"/>
        </w:rPr>
        <w:t>F</w:t>
      </w:r>
      <w:r w:rsidR="00C304BE" w:rsidRPr="00345EF9">
        <w:rPr>
          <w:rFonts w:cs="Arial"/>
          <w:sz w:val="20"/>
        </w:rPr>
        <w:t xml:space="preserve"> </w:t>
      </w:r>
      <w:r w:rsidR="00E7715E" w:rsidRPr="00345EF9">
        <w:rPr>
          <w:rFonts w:cs="Arial"/>
          <w:sz w:val="20"/>
        </w:rPr>
        <w:t>(L</w:t>
      </w:r>
      <w:r w:rsidRPr="00345EF9">
        <w:rPr>
          <w:rFonts w:cs="Arial"/>
          <w:sz w:val="20"/>
        </w:rPr>
        <w:t xml:space="preserve">) </w:t>
      </w:r>
    </w:p>
    <w:p w14:paraId="1B82E01C" w14:textId="77777777" w:rsidR="00BC594E" w:rsidRPr="00345EF9" w:rsidRDefault="00E7715E">
      <w:pPr>
        <w:pStyle w:val="Textkrper"/>
        <w:rPr>
          <w:rFonts w:ascii="Arial" w:hAnsi="Arial" w:cs="Arial"/>
        </w:rPr>
      </w:pPr>
      <w:r w:rsidRPr="00345EF9">
        <w:rPr>
          <w:rFonts w:ascii="Arial" w:hAnsi="Arial" w:cs="Arial"/>
        </w:rPr>
        <w:t xml:space="preserve">Ambulante Patienten mit </w:t>
      </w:r>
      <w:r w:rsidR="00657B17">
        <w:rPr>
          <w:rFonts w:ascii="Arial" w:hAnsi="Arial" w:cs="Arial"/>
        </w:rPr>
        <w:t>Herzinsuffizienz</w:t>
      </w:r>
      <w:r w:rsidR="00C304BE" w:rsidRPr="00345EF9">
        <w:rPr>
          <w:rFonts w:ascii="Arial" w:hAnsi="Arial" w:cs="Arial"/>
        </w:rPr>
        <w:t xml:space="preserve"> </w:t>
      </w:r>
      <w:r w:rsidRPr="00345EF9">
        <w:rPr>
          <w:rFonts w:ascii="Arial" w:hAnsi="Arial" w:cs="Arial"/>
        </w:rPr>
        <w:t>(</w:t>
      </w:r>
      <w:r w:rsidR="00C304BE">
        <w:rPr>
          <w:rFonts w:ascii="Arial" w:hAnsi="Arial" w:cs="Arial"/>
        </w:rPr>
        <w:t>I</w:t>
      </w:r>
      <w:r w:rsidR="0099093E">
        <w:rPr>
          <w:rFonts w:ascii="Arial" w:hAnsi="Arial" w:cs="Arial"/>
        </w:rPr>
        <w:t>5</w:t>
      </w:r>
      <w:r w:rsidR="00657B17">
        <w:rPr>
          <w:rFonts w:ascii="Arial" w:hAnsi="Arial" w:cs="Arial"/>
        </w:rPr>
        <w:t>0</w:t>
      </w:r>
      <w:r w:rsidRPr="00345EF9">
        <w:rPr>
          <w:rFonts w:ascii="Arial" w:hAnsi="Arial" w:cs="Arial"/>
        </w:rPr>
        <w:t xml:space="preserve">) nach </w:t>
      </w:r>
      <w:r w:rsidR="00333AA8">
        <w:rPr>
          <w:rFonts w:ascii="Arial" w:hAnsi="Arial" w:cs="Arial"/>
        </w:rPr>
        <w:t xml:space="preserve">Alter und </w:t>
      </w:r>
      <w:r w:rsidRPr="00345EF9">
        <w:rPr>
          <w:rFonts w:ascii="Arial" w:hAnsi="Arial" w:cs="Arial"/>
        </w:rPr>
        <w:t xml:space="preserve">Geschlecht, </w:t>
      </w:r>
      <w:r w:rsidR="00333AA8">
        <w:rPr>
          <w:rFonts w:ascii="Arial" w:hAnsi="Arial" w:cs="Arial"/>
        </w:rPr>
        <w:t>Land</w:t>
      </w:r>
      <w:r w:rsidRPr="00345EF9">
        <w:rPr>
          <w:rFonts w:ascii="Arial" w:hAnsi="Arial" w:cs="Arial"/>
        </w:rPr>
        <w:t>, Jahr</w:t>
      </w:r>
    </w:p>
    <w:p w14:paraId="06DC5FF4" w14:textId="77777777" w:rsidR="00BC594E" w:rsidRPr="00345EF9" w:rsidRDefault="00BC594E">
      <w:pPr>
        <w:rPr>
          <w:rFonts w:ascii="Arial" w:hAnsi="Arial" w:cs="Arial"/>
        </w:rPr>
      </w:pPr>
    </w:p>
    <w:p w14:paraId="4F59B595" w14:textId="77777777" w:rsidR="00BC594E" w:rsidRPr="00345EF9" w:rsidRDefault="00BC594E">
      <w:pPr>
        <w:rPr>
          <w:rFonts w:ascii="Arial" w:hAnsi="Arial" w:cs="Arial"/>
          <w:b/>
        </w:rPr>
      </w:pPr>
      <w:r w:rsidRPr="00345EF9">
        <w:rPr>
          <w:rFonts w:ascii="Arial" w:hAnsi="Arial" w:cs="Arial"/>
          <w:b/>
        </w:rPr>
        <w:t>Definition</w:t>
      </w:r>
    </w:p>
    <w:p w14:paraId="3F97F9D5" w14:textId="23CAE4FA" w:rsidR="00871BD2" w:rsidRDefault="00F94592" w:rsidP="00871BD2">
      <w:pPr>
        <w:rPr>
          <w:rFonts w:ascii="Arial" w:hAnsi="Arial" w:cs="Arial"/>
        </w:rPr>
      </w:pPr>
      <w:r w:rsidRPr="00345EF9">
        <w:rPr>
          <w:rFonts w:ascii="Arial" w:hAnsi="Arial" w:cs="Arial"/>
        </w:rPr>
        <w:t>Der Indikator 3.</w:t>
      </w:r>
      <w:r>
        <w:rPr>
          <w:rFonts w:ascii="Arial" w:hAnsi="Arial" w:cs="Arial"/>
        </w:rPr>
        <w:t>90F</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w:t>
      </w:r>
      <w:r>
        <w:rPr>
          <w:rFonts w:ascii="Arial" w:hAnsi="Arial" w:cs="Arial"/>
        </w:rPr>
        <w:t>der Herzinsuffizienz</w:t>
      </w:r>
      <w:r w:rsidRPr="00345EF9">
        <w:rPr>
          <w:rFonts w:ascii="Arial" w:hAnsi="Arial" w:cs="Arial"/>
        </w:rPr>
        <w:t xml:space="preserve"> </w:t>
      </w:r>
      <w:r w:rsidR="00226CD0" w:rsidRPr="007D40E6">
        <w:rPr>
          <w:rFonts w:ascii="Arial" w:hAnsi="Arial" w:cs="Arial"/>
        </w:rPr>
        <w:t>(</w:t>
      </w:r>
      <w:r w:rsidR="00226CD0">
        <w:rPr>
          <w:rFonts w:ascii="Arial" w:hAnsi="Arial" w:cs="Arial"/>
        </w:rPr>
        <w:t xml:space="preserve">ICD-10: </w:t>
      </w:r>
      <w:r w:rsidR="00226CD0" w:rsidRPr="007D40E6">
        <w:rPr>
          <w:rFonts w:ascii="Arial" w:hAnsi="Arial" w:cs="Arial"/>
        </w:rPr>
        <w:t xml:space="preserve">I50) </w:t>
      </w:r>
      <w:r w:rsidRPr="00345EF9">
        <w:rPr>
          <w:rFonts w:ascii="Arial" w:hAnsi="Arial" w:cs="Arial"/>
        </w:rPr>
        <w:t xml:space="preserve">nach </w:t>
      </w:r>
      <w:r>
        <w:rPr>
          <w:rFonts w:ascii="Arial" w:hAnsi="Arial" w:cs="Arial"/>
        </w:rPr>
        <w:t xml:space="preserve">Alter </w:t>
      </w:r>
      <w:r w:rsidRPr="00345EF9">
        <w:rPr>
          <w:rFonts w:ascii="Arial" w:hAnsi="Arial" w:cs="Arial"/>
        </w:rPr>
        <w:t xml:space="preserve">in Bayern aus. </w:t>
      </w:r>
      <w:r w:rsidR="00871BD2">
        <w:rPr>
          <w:rFonts w:ascii="Arial" w:hAnsi="Arial" w:cs="Arial"/>
        </w:rPr>
        <w:t xml:space="preserve">Bei der Herzinsuffizienz (Herzschwäche) ist die Leistungsfähigkeit des Herzens herabgesetzt, d.h. es liegt ein Unvermögen des </w:t>
      </w:r>
      <w:r w:rsidR="00871BD2" w:rsidRPr="00096143">
        <w:rPr>
          <w:rFonts w:ascii="Arial" w:hAnsi="Arial" w:cs="Arial"/>
        </w:rPr>
        <w:t>Herz</w:t>
      </w:r>
      <w:r w:rsidR="00871BD2">
        <w:rPr>
          <w:rFonts w:ascii="Arial" w:hAnsi="Arial" w:cs="Arial"/>
        </w:rPr>
        <w:t xml:space="preserve">ens vor, </w:t>
      </w:r>
      <w:r w:rsidR="00871BD2" w:rsidRPr="00096143">
        <w:rPr>
          <w:rFonts w:ascii="Arial" w:hAnsi="Arial" w:cs="Arial"/>
        </w:rPr>
        <w:t>die vom Körper benötigte</w:t>
      </w:r>
      <w:r w:rsidR="00871BD2">
        <w:rPr>
          <w:rFonts w:ascii="Arial" w:hAnsi="Arial" w:cs="Arial"/>
        </w:rPr>
        <w:t xml:space="preserve"> </w:t>
      </w:r>
      <w:r w:rsidR="00871BD2" w:rsidRPr="00096143">
        <w:rPr>
          <w:rFonts w:ascii="Arial" w:hAnsi="Arial" w:cs="Arial"/>
        </w:rPr>
        <w:t>Menge an Blut und Sauerstoff zu transportieren</w:t>
      </w:r>
      <w:r w:rsidR="00871BD2">
        <w:rPr>
          <w:rFonts w:ascii="Arial" w:hAnsi="Arial" w:cs="Arial"/>
        </w:rPr>
        <w:t xml:space="preserve">. Durch das verminderte Pumpvolumen kommt es zu einer Reduzierung der körperlichen und geistigen Leistungsfähigkeit und einer Beeinträchtigung der Lebensqualität. </w:t>
      </w:r>
      <w:r w:rsidR="00871BD2" w:rsidRPr="00096143">
        <w:rPr>
          <w:rFonts w:ascii="Arial" w:hAnsi="Arial" w:cs="Arial"/>
        </w:rPr>
        <w:t xml:space="preserve">Zu den häufigen Ursachen </w:t>
      </w:r>
      <w:r w:rsidR="00871BD2">
        <w:rPr>
          <w:rFonts w:ascii="Arial" w:hAnsi="Arial" w:cs="Arial"/>
        </w:rPr>
        <w:t xml:space="preserve">der Herzinsuffizienz </w:t>
      </w:r>
      <w:r w:rsidR="00871BD2" w:rsidRPr="00096143">
        <w:rPr>
          <w:rFonts w:ascii="Arial" w:hAnsi="Arial" w:cs="Arial"/>
        </w:rPr>
        <w:t xml:space="preserve">gehören vor allem die </w:t>
      </w:r>
      <w:r w:rsidR="00871BD2">
        <w:rPr>
          <w:rFonts w:ascii="Arial" w:hAnsi="Arial" w:cs="Arial"/>
        </w:rPr>
        <w:t>ischämische</w:t>
      </w:r>
      <w:r w:rsidR="00871BD2" w:rsidRPr="00096143">
        <w:rPr>
          <w:rFonts w:ascii="Arial" w:hAnsi="Arial" w:cs="Arial"/>
        </w:rPr>
        <w:t xml:space="preserve"> Herzerkrankung sowie das</w:t>
      </w:r>
      <w:r w:rsidR="00871BD2">
        <w:rPr>
          <w:rFonts w:ascii="Arial" w:hAnsi="Arial" w:cs="Arial"/>
        </w:rPr>
        <w:t xml:space="preserve"> </w:t>
      </w:r>
      <w:r w:rsidR="00871BD2" w:rsidRPr="00096143">
        <w:rPr>
          <w:rFonts w:ascii="Arial" w:hAnsi="Arial" w:cs="Arial"/>
        </w:rPr>
        <w:t>langjährige Bestehen von Bluthochdruck, Fettstoffwechselstörungen, Diabetes mellitus oder</w:t>
      </w:r>
      <w:r w:rsidR="00871BD2">
        <w:rPr>
          <w:rFonts w:ascii="Arial" w:hAnsi="Arial" w:cs="Arial"/>
        </w:rPr>
        <w:t xml:space="preserve"> </w:t>
      </w:r>
      <w:r w:rsidR="00871BD2" w:rsidRPr="00096143">
        <w:rPr>
          <w:rFonts w:ascii="Arial" w:hAnsi="Arial" w:cs="Arial"/>
        </w:rPr>
        <w:t>Adipositas.</w:t>
      </w:r>
      <w:r w:rsidR="00871BD2">
        <w:rPr>
          <w:rFonts w:ascii="Arial" w:hAnsi="Arial" w:cs="Arial"/>
        </w:rPr>
        <w:t xml:space="preserve"> Die Prävention dieser Erkrankungen bzw. der ihnen zugrundeliegenden Risikofaktoren </w:t>
      </w:r>
      <w:r w:rsidR="00871BD2" w:rsidRPr="00345EF9">
        <w:rPr>
          <w:rFonts w:ascii="Arial" w:hAnsi="Arial" w:cs="Arial"/>
        </w:rPr>
        <w:t xml:space="preserve">und eine frühe ärztliche Diagnose spielen </w:t>
      </w:r>
      <w:r w:rsidR="00871BD2">
        <w:rPr>
          <w:rFonts w:ascii="Arial" w:hAnsi="Arial" w:cs="Arial"/>
        </w:rPr>
        <w:t>eine wesentliche</w:t>
      </w:r>
      <w:r w:rsidR="00871BD2" w:rsidRPr="00345EF9">
        <w:rPr>
          <w:rFonts w:ascii="Arial" w:hAnsi="Arial" w:cs="Arial"/>
        </w:rPr>
        <w:t xml:space="preserve"> Rolle. </w:t>
      </w:r>
    </w:p>
    <w:p w14:paraId="44583F03" w14:textId="77777777" w:rsidR="00871BD2" w:rsidRDefault="00871BD2" w:rsidP="00871BD2">
      <w:pPr>
        <w:rPr>
          <w:rFonts w:ascii="Arial" w:hAnsi="Arial" w:cs="Arial"/>
        </w:rPr>
      </w:pPr>
    </w:p>
    <w:p w14:paraId="08763FBE" w14:textId="69BA42EC" w:rsidR="00871BD2" w:rsidRPr="003D72FD" w:rsidRDefault="00871BD2" w:rsidP="00871BD2">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versicherter Patient/innen mit </w:t>
      </w:r>
      <w:r>
        <w:rPr>
          <w:rFonts w:ascii="Arial" w:hAnsi="Arial" w:cs="Arial"/>
          <w:b w:val="0"/>
        </w:rPr>
        <w:t>Herzinsuffizienz</w:t>
      </w:r>
      <w:r w:rsidRPr="00015EEF">
        <w:rPr>
          <w:rFonts w:ascii="Arial" w:hAnsi="Arial" w:cs="Arial"/>
          <w:b w:val="0"/>
        </w:rPr>
        <w:t xml:space="preserve"> (ICD-10: </w:t>
      </w:r>
      <w:r>
        <w:rPr>
          <w:rFonts w:ascii="Arial" w:hAnsi="Arial" w:cs="Arial"/>
          <w:b w:val="0"/>
        </w:rPr>
        <w:t>I50</w:t>
      </w:r>
      <w:r w:rsidRPr="00015EEF">
        <w:rPr>
          <w:rFonts w:ascii="Arial" w:hAnsi="Arial" w:cs="Arial"/>
          <w:b w:val="0"/>
        </w:rPr>
        <w:t>)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verwendet</w:t>
      </w:r>
      <w:r w:rsidRPr="003D72FD">
        <w:rPr>
          <w:rFonts w:ascii="Arial" w:hAnsi="Arial" w:cs="Arial"/>
          <w:b w:val="0"/>
        </w:rPr>
        <w:t xml:space="preserve">. </w:t>
      </w:r>
      <w:bookmarkStart w:id="0" w:name="_GoBack"/>
      <w:bookmarkEnd w:id="0"/>
      <w:r w:rsidRPr="003D72FD">
        <w:rPr>
          <w:rFonts w:ascii="Arial" w:hAnsi="Arial" w:cs="Arial"/>
          <w:b w:val="0"/>
        </w:rPr>
        <w:t xml:space="preserve">Der Indikator enthält die absolute Anzahl der Patient/innen mit </w:t>
      </w:r>
      <w:r>
        <w:rPr>
          <w:rFonts w:ascii="Arial" w:hAnsi="Arial" w:cs="Arial"/>
          <w:b w:val="0"/>
        </w:rPr>
        <w:t>Herzinsuffizienz</w:t>
      </w:r>
      <w:r w:rsidRPr="003D72FD">
        <w:rPr>
          <w:rFonts w:ascii="Arial" w:hAnsi="Arial" w:cs="Arial"/>
          <w:b w:val="0"/>
        </w:rPr>
        <w:t xml:space="preserve"> sowie die Rate je 100.000 GKV-versicherte Patient/innen, differenziert nach Geschlecht</w:t>
      </w:r>
      <w:r>
        <w:rPr>
          <w:rFonts w:ascii="Arial" w:hAnsi="Arial" w:cs="Arial"/>
          <w:b w:val="0"/>
        </w:rPr>
        <w:t xml:space="preserve"> und Alter</w:t>
      </w:r>
      <w:r w:rsidRPr="003D72FD">
        <w:rPr>
          <w:rFonts w:ascii="Arial" w:hAnsi="Arial" w:cs="Arial"/>
          <w:b w:val="0"/>
        </w:rPr>
        <w:t xml:space="preserve">. </w:t>
      </w:r>
      <w:r>
        <w:rPr>
          <w:rFonts w:ascii="Arial" w:hAnsi="Arial" w:cs="Arial"/>
          <w:b w:val="0"/>
        </w:rPr>
        <w:t>D</w:t>
      </w:r>
      <w:r w:rsidRPr="003D72FD">
        <w:rPr>
          <w:rFonts w:ascii="Arial" w:hAnsi="Arial" w:cs="Arial"/>
          <w:b w:val="0"/>
        </w:rPr>
        <w:t>ie regionale Zuordnung erfolgt nach dem Wohnortprinzip.</w:t>
      </w:r>
    </w:p>
    <w:p w14:paraId="3B7813D8" w14:textId="77777777" w:rsidR="00871BD2" w:rsidRDefault="00871BD2" w:rsidP="00871BD2">
      <w:pPr>
        <w:rPr>
          <w:rFonts w:ascii="Arial" w:hAnsi="Arial" w:cs="Arial"/>
        </w:rPr>
      </w:pPr>
    </w:p>
    <w:p w14:paraId="089E2BAD" w14:textId="77777777" w:rsidR="00871BD2" w:rsidRPr="003D72FD" w:rsidRDefault="00871BD2" w:rsidP="00871BD2">
      <w:pPr>
        <w:rPr>
          <w:rFonts w:ascii="Arial" w:hAnsi="Arial" w:cs="Arial"/>
          <w:b/>
        </w:rPr>
      </w:pPr>
      <w:r w:rsidRPr="003D72FD">
        <w:rPr>
          <w:rFonts w:ascii="Arial" w:hAnsi="Arial" w:cs="Arial"/>
          <w:b/>
        </w:rPr>
        <w:t>Datenhalter</w:t>
      </w:r>
    </w:p>
    <w:p w14:paraId="36FE3608" w14:textId="77777777" w:rsidR="00871BD2" w:rsidRPr="003D72FD" w:rsidRDefault="00871BD2" w:rsidP="00871BD2">
      <w:pPr>
        <w:rPr>
          <w:rFonts w:ascii="Arial" w:hAnsi="Arial" w:cs="Arial"/>
        </w:rPr>
      </w:pPr>
      <w:r w:rsidRPr="003D72FD">
        <w:rPr>
          <w:rFonts w:ascii="Arial" w:hAnsi="Arial" w:cs="Arial"/>
        </w:rPr>
        <w:t>Kassenärztliche Vereinigung Bayern</w:t>
      </w:r>
      <w:r>
        <w:rPr>
          <w:rFonts w:ascii="Arial" w:hAnsi="Arial" w:cs="Arial"/>
        </w:rPr>
        <w:t>s</w:t>
      </w:r>
    </w:p>
    <w:p w14:paraId="516BB4DC" w14:textId="77777777" w:rsidR="00871BD2" w:rsidRPr="003D72FD" w:rsidRDefault="00871BD2" w:rsidP="00871BD2">
      <w:pPr>
        <w:rPr>
          <w:rFonts w:ascii="Arial" w:hAnsi="Arial" w:cs="Arial"/>
        </w:rPr>
      </w:pPr>
    </w:p>
    <w:p w14:paraId="2C06419A" w14:textId="77777777" w:rsidR="00871BD2" w:rsidRPr="003D72FD" w:rsidRDefault="00871BD2" w:rsidP="00871BD2">
      <w:pPr>
        <w:rPr>
          <w:rFonts w:ascii="Arial" w:hAnsi="Arial" w:cs="Arial"/>
        </w:rPr>
      </w:pPr>
      <w:r w:rsidRPr="003D72FD">
        <w:rPr>
          <w:rFonts w:ascii="Arial" w:hAnsi="Arial" w:cs="Arial"/>
          <w:b/>
        </w:rPr>
        <w:t>Datenquelle</w:t>
      </w:r>
    </w:p>
    <w:p w14:paraId="070F7715" w14:textId="77777777" w:rsidR="00871BD2" w:rsidRPr="003D72FD" w:rsidRDefault="00871BD2" w:rsidP="00871BD2">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775814B3" w14:textId="77777777" w:rsidR="00871BD2" w:rsidRPr="003D72FD" w:rsidRDefault="00871BD2" w:rsidP="00871BD2">
      <w:pPr>
        <w:rPr>
          <w:rFonts w:ascii="Arial" w:hAnsi="Arial" w:cs="Arial"/>
        </w:rPr>
      </w:pPr>
    </w:p>
    <w:p w14:paraId="091F2073" w14:textId="77777777" w:rsidR="00871BD2" w:rsidRPr="003D72FD" w:rsidRDefault="00871BD2" w:rsidP="00871BD2">
      <w:pPr>
        <w:rPr>
          <w:rFonts w:ascii="Arial" w:hAnsi="Arial" w:cs="Arial"/>
        </w:rPr>
      </w:pPr>
      <w:r w:rsidRPr="003D72FD">
        <w:rPr>
          <w:rFonts w:ascii="Arial" w:hAnsi="Arial" w:cs="Arial"/>
          <w:b/>
        </w:rPr>
        <w:t>Validität</w:t>
      </w:r>
    </w:p>
    <w:p w14:paraId="0A2C945A" w14:textId="6866BEF6" w:rsidR="00871BD2" w:rsidRDefault="00871BD2" w:rsidP="00871BD2">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erfolgt sowie dass die als Bezugsbasis verwendete Patientenzahl nur eine Schätzung der eigentlich relevanten Zahl der GKV-Versicherten auf Landesebene darstellt.</w:t>
      </w:r>
      <w:r w:rsidRPr="00FD120B">
        <w:rPr>
          <w:rFonts w:ascii="Arial" w:hAnsi="Arial" w:cs="Arial"/>
        </w:rPr>
        <w:t xml:space="preserve"> </w:t>
      </w:r>
      <w:r w:rsidRPr="003D72FD">
        <w:rPr>
          <w:rFonts w:ascii="Arial" w:hAnsi="Arial" w:cs="Arial"/>
        </w:rPr>
        <w:t>Die Aufarbeitungsroutinen der KVB sind qualitätsgesichert.</w:t>
      </w:r>
    </w:p>
    <w:p w14:paraId="6B43F97D" w14:textId="77777777" w:rsidR="00871BD2" w:rsidRPr="003D72FD" w:rsidRDefault="00871BD2" w:rsidP="00871BD2">
      <w:pPr>
        <w:rPr>
          <w:rFonts w:ascii="Arial" w:hAnsi="Arial" w:cs="Arial"/>
        </w:rPr>
      </w:pPr>
    </w:p>
    <w:p w14:paraId="29C7247A" w14:textId="323314D6" w:rsidR="00871BD2" w:rsidRPr="003D72FD" w:rsidRDefault="00871BD2" w:rsidP="00871BD2">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Um abgesehen von Versicherungswechslern weitere Doppelnennungen zu vermeiden, wurden bei den Patient/innen das jeweils zuletzt bekannte Alter sowie die zuletzt bekannte Postleitzahl zugrunde gelegt. Es wurden</w:t>
      </w:r>
      <w:r w:rsidR="00A40845">
        <w:rPr>
          <w:rFonts w:ascii="Arial" w:hAnsi="Arial" w:cs="Arial"/>
        </w:rPr>
        <w:t xml:space="preserve"> nur Patient</w:t>
      </w:r>
      <w:r w:rsidRPr="003D72FD">
        <w:rPr>
          <w:rFonts w:ascii="Arial" w:hAnsi="Arial" w:cs="Arial"/>
        </w:rPr>
        <w:t>/innen mit bayerischer Postleitzahl betrachtet. In der Gesamtzahl der Patient/innen wurden auch Patient/innen mit fehlender Alters- bzw. Geschlecht</w:t>
      </w:r>
      <w:r>
        <w:rPr>
          <w:rFonts w:ascii="Arial" w:hAnsi="Arial" w:cs="Arial"/>
        </w:rPr>
        <w:t>s</w:t>
      </w:r>
      <w:r w:rsidRPr="003D72FD">
        <w:rPr>
          <w:rFonts w:ascii="Arial" w:hAnsi="Arial" w:cs="Arial"/>
        </w:rPr>
        <w:t>angabe berücksichtigt.</w:t>
      </w:r>
    </w:p>
    <w:p w14:paraId="57CF1DBB" w14:textId="77777777" w:rsidR="00871BD2" w:rsidRDefault="00871BD2" w:rsidP="00871BD2">
      <w:pPr>
        <w:rPr>
          <w:rFonts w:ascii="Arial" w:hAnsi="Arial" w:cs="Arial"/>
          <w:snapToGrid w:val="0"/>
        </w:rPr>
      </w:pPr>
    </w:p>
    <w:p w14:paraId="4C26304C" w14:textId="77777777" w:rsidR="00871BD2" w:rsidRPr="003D72FD" w:rsidRDefault="00871BD2" w:rsidP="00871BD2">
      <w:pPr>
        <w:rPr>
          <w:rFonts w:ascii="Arial" w:hAnsi="Arial" w:cs="Arial"/>
          <w:b/>
          <w:bCs/>
        </w:rPr>
      </w:pPr>
      <w:r w:rsidRPr="003D72FD">
        <w:rPr>
          <w:rFonts w:ascii="Arial" w:hAnsi="Arial" w:cs="Arial"/>
          <w:b/>
          <w:bCs/>
        </w:rPr>
        <w:t>Vergleichbarkeit</w:t>
      </w:r>
    </w:p>
    <w:p w14:paraId="7017C2E0" w14:textId="77777777" w:rsidR="00871BD2" w:rsidRDefault="00871BD2" w:rsidP="00871BD2">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5A9C0176" w14:textId="77777777" w:rsidR="00871BD2" w:rsidRDefault="00871BD2" w:rsidP="00871BD2">
      <w:pPr>
        <w:rPr>
          <w:rFonts w:ascii="Arial" w:hAnsi="Arial" w:cs="Arial"/>
        </w:rPr>
      </w:pPr>
    </w:p>
    <w:p w14:paraId="2DF0EFE6" w14:textId="77777777" w:rsidR="00871BD2" w:rsidRDefault="00871BD2" w:rsidP="00871BD2">
      <w:pPr>
        <w:rPr>
          <w:rFonts w:ascii="Arial" w:hAnsi="Arial" w:cs="Arial"/>
          <w:b/>
        </w:rPr>
      </w:pPr>
      <w:r>
        <w:rPr>
          <w:rFonts w:ascii="Arial" w:hAnsi="Arial" w:cs="Arial"/>
          <w:b/>
        </w:rPr>
        <w:t>Stand</w:t>
      </w:r>
    </w:p>
    <w:p w14:paraId="0F3010D7" w14:textId="77777777" w:rsidR="00871BD2" w:rsidRPr="00B175FD" w:rsidRDefault="00871BD2" w:rsidP="00871BD2">
      <w:pPr>
        <w:rPr>
          <w:rFonts w:ascii="Arial" w:hAnsi="Arial" w:cs="Arial"/>
        </w:rPr>
      </w:pPr>
      <w:r>
        <w:rPr>
          <w:rFonts w:ascii="Arial" w:hAnsi="Arial" w:cs="Arial"/>
        </w:rPr>
        <w:t>Mai 2021</w:t>
      </w:r>
    </w:p>
    <w:p w14:paraId="4202CA1E" w14:textId="77777777" w:rsidR="00871BD2" w:rsidRPr="00314F2C" w:rsidRDefault="00871BD2" w:rsidP="00871BD2">
      <w:pPr>
        <w:rPr>
          <w:rFonts w:ascii="Arial" w:hAnsi="Arial" w:cs="Arial"/>
        </w:rPr>
      </w:pPr>
    </w:p>
    <w:sectPr w:rsidR="00871BD2" w:rsidRPr="00314F2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C182B" w14:textId="77777777" w:rsidR="00B430CA" w:rsidRDefault="00B430CA" w:rsidP="00B430CA">
      <w:r>
        <w:separator/>
      </w:r>
    </w:p>
  </w:endnote>
  <w:endnote w:type="continuationSeparator" w:id="0">
    <w:p w14:paraId="034434F9" w14:textId="77777777" w:rsidR="00B430CA" w:rsidRDefault="00B430CA"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F39A" w14:textId="77777777"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8C28" w14:textId="77777777"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AEEA" w14:textId="77777777"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A6FA" w14:textId="77777777" w:rsidR="00B430CA" w:rsidRDefault="00B430CA" w:rsidP="00B430CA">
      <w:r>
        <w:separator/>
      </w:r>
    </w:p>
  </w:footnote>
  <w:footnote w:type="continuationSeparator" w:id="0">
    <w:p w14:paraId="2FF726A7" w14:textId="77777777" w:rsidR="00B430CA" w:rsidRDefault="00B430CA"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AC98" w14:textId="77777777"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24FD" w14:textId="77777777"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F8EA" w14:textId="77777777"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0768"/>
    <w:rsid w:val="000514AD"/>
    <w:rsid w:val="001A6239"/>
    <w:rsid w:val="00226CD0"/>
    <w:rsid w:val="0029145F"/>
    <w:rsid w:val="00321C45"/>
    <w:rsid w:val="00333AA8"/>
    <w:rsid w:val="00342E64"/>
    <w:rsid w:val="00345EF9"/>
    <w:rsid w:val="00380C14"/>
    <w:rsid w:val="00381E64"/>
    <w:rsid w:val="00571D7E"/>
    <w:rsid w:val="00657B17"/>
    <w:rsid w:val="007000D4"/>
    <w:rsid w:val="00751A24"/>
    <w:rsid w:val="00793635"/>
    <w:rsid w:val="00850936"/>
    <w:rsid w:val="00853994"/>
    <w:rsid w:val="00860044"/>
    <w:rsid w:val="00871BD2"/>
    <w:rsid w:val="0099093E"/>
    <w:rsid w:val="00A40845"/>
    <w:rsid w:val="00A408D7"/>
    <w:rsid w:val="00AD4060"/>
    <w:rsid w:val="00B430CA"/>
    <w:rsid w:val="00BA24D1"/>
    <w:rsid w:val="00BC594E"/>
    <w:rsid w:val="00C00198"/>
    <w:rsid w:val="00C304BE"/>
    <w:rsid w:val="00C56C33"/>
    <w:rsid w:val="00C654C6"/>
    <w:rsid w:val="00C84BB4"/>
    <w:rsid w:val="00CC27A5"/>
    <w:rsid w:val="00CC5221"/>
    <w:rsid w:val="00DC33DB"/>
    <w:rsid w:val="00E35FA7"/>
    <w:rsid w:val="00E7715E"/>
    <w:rsid w:val="00E93E63"/>
    <w:rsid w:val="00EC292C"/>
    <w:rsid w:val="00EC6489"/>
    <w:rsid w:val="00F12183"/>
    <w:rsid w:val="00F24477"/>
    <w:rsid w:val="00F94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7F361D"/>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 w:type="character" w:styleId="Kommentarzeichen">
    <w:name w:val="annotation reference"/>
    <w:basedOn w:val="Absatz-Standardschriftart"/>
    <w:rsid w:val="00871BD2"/>
    <w:rPr>
      <w:sz w:val="16"/>
      <w:szCs w:val="16"/>
    </w:rPr>
  </w:style>
  <w:style w:type="paragraph" w:styleId="Kommentartext">
    <w:name w:val="annotation text"/>
    <w:basedOn w:val="Standard"/>
    <w:link w:val="KommentartextZchn"/>
    <w:rsid w:val="00871BD2"/>
  </w:style>
  <w:style w:type="character" w:customStyle="1" w:styleId="KommentartextZchn">
    <w:name w:val="Kommentartext Zchn"/>
    <w:basedOn w:val="Absatz-Standardschriftart"/>
    <w:link w:val="Kommentartext"/>
    <w:rsid w:val="0087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2003-03-04T10:34:00Z</cp:lastPrinted>
  <dcterms:created xsi:type="dcterms:W3CDTF">2021-07-06T09:21:00Z</dcterms:created>
  <dcterms:modified xsi:type="dcterms:W3CDTF">2021-07-06T09:21:00Z</dcterms:modified>
</cp:coreProperties>
</file>