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4D906" w14:textId="67455F63" w:rsidR="00E611F6" w:rsidRPr="003D72FD" w:rsidRDefault="00353F59">
      <w:pPr>
        <w:pStyle w:val="berschrift1"/>
        <w:spacing w:before="0" w:after="0"/>
        <w:rPr>
          <w:rFonts w:cs="Arial"/>
          <w:sz w:val="20"/>
        </w:rPr>
      </w:pPr>
      <w:r w:rsidRPr="003D72FD">
        <w:rPr>
          <w:rFonts w:cs="Arial"/>
          <w:sz w:val="20"/>
        </w:rPr>
        <w:t>Indikator 3.</w:t>
      </w:r>
      <w:r w:rsidR="006E6569" w:rsidRPr="003D72FD">
        <w:rPr>
          <w:rFonts w:cs="Arial"/>
          <w:sz w:val="20"/>
        </w:rPr>
        <w:t>82</w:t>
      </w:r>
      <w:r w:rsidR="00A25435">
        <w:rPr>
          <w:rFonts w:cs="Arial"/>
          <w:sz w:val="20"/>
        </w:rPr>
        <w:t>I</w:t>
      </w:r>
      <w:r w:rsidR="006E6569" w:rsidRPr="003D72FD">
        <w:rPr>
          <w:rFonts w:cs="Arial"/>
          <w:sz w:val="20"/>
        </w:rPr>
        <w:t xml:space="preserve"> </w:t>
      </w:r>
      <w:r w:rsidR="005913E3" w:rsidRPr="003D72FD">
        <w:rPr>
          <w:rFonts w:cs="Arial"/>
          <w:sz w:val="20"/>
        </w:rPr>
        <w:t>(L</w:t>
      </w:r>
      <w:r w:rsidR="00E611F6" w:rsidRPr="003D72FD">
        <w:rPr>
          <w:rFonts w:cs="Arial"/>
          <w:sz w:val="20"/>
        </w:rPr>
        <w:t xml:space="preserve">) </w:t>
      </w:r>
    </w:p>
    <w:p w14:paraId="19D6B5B1" w14:textId="77777777" w:rsidR="00E611F6" w:rsidRPr="003D72FD" w:rsidRDefault="00E225C9">
      <w:pPr>
        <w:pStyle w:val="Textkrper"/>
        <w:rPr>
          <w:rFonts w:ascii="Arial" w:hAnsi="Arial" w:cs="Arial"/>
        </w:rPr>
      </w:pPr>
      <w:r w:rsidRPr="003D72FD">
        <w:rPr>
          <w:rFonts w:ascii="Arial" w:hAnsi="Arial" w:cs="Arial"/>
        </w:rPr>
        <w:t xml:space="preserve">Ambulante Patienten mit </w:t>
      </w:r>
      <w:r w:rsidR="00EC0A7F">
        <w:rPr>
          <w:rFonts w:ascii="Arial" w:hAnsi="Arial" w:cs="Arial"/>
        </w:rPr>
        <w:t>Ess</w:t>
      </w:r>
      <w:r w:rsidR="009267C8">
        <w:rPr>
          <w:rFonts w:ascii="Arial" w:hAnsi="Arial" w:cs="Arial"/>
        </w:rPr>
        <w:t>s</w:t>
      </w:r>
      <w:r w:rsidRPr="003D72FD">
        <w:rPr>
          <w:rFonts w:ascii="Arial" w:hAnsi="Arial" w:cs="Arial"/>
        </w:rPr>
        <w:t>törungen</w:t>
      </w:r>
      <w:r w:rsidR="00162988">
        <w:rPr>
          <w:rFonts w:ascii="Arial" w:hAnsi="Arial" w:cs="Arial"/>
        </w:rPr>
        <w:t xml:space="preserve"> (</w:t>
      </w:r>
      <w:r w:rsidR="00EC0A7F">
        <w:rPr>
          <w:rFonts w:ascii="Arial" w:hAnsi="Arial" w:cs="Arial"/>
        </w:rPr>
        <w:t>F50</w:t>
      </w:r>
      <w:r w:rsidR="00162988">
        <w:rPr>
          <w:rFonts w:ascii="Arial" w:hAnsi="Arial" w:cs="Arial"/>
        </w:rPr>
        <w:t>)</w:t>
      </w:r>
      <w:r w:rsidR="00E611F6" w:rsidRPr="003D72FD">
        <w:rPr>
          <w:rFonts w:ascii="Arial" w:hAnsi="Arial" w:cs="Arial"/>
        </w:rPr>
        <w:t xml:space="preserve"> nach</w:t>
      </w:r>
      <w:r w:rsidR="00166935" w:rsidRPr="003D72FD">
        <w:rPr>
          <w:rFonts w:ascii="Arial" w:hAnsi="Arial" w:cs="Arial"/>
        </w:rPr>
        <w:t xml:space="preserve"> </w:t>
      </w:r>
      <w:r w:rsidR="00E611F6" w:rsidRPr="003D72FD">
        <w:rPr>
          <w:rFonts w:ascii="Arial" w:hAnsi="Arial" w:cs="Arial"/>
        </w:rPr>
        <w:t>Ge</w:t>
      </w:r>
      <w:r w:rsidR="00166935" w:rsidRPr="003D72FD">
        <w:rPr>
          <w:rFonts w:ascii="Arial" w:hAnsi="Arial" w:cs="Arial"/>
        </w:rPr>
        <w:t>schlecht, Land</w:t>
      </w:r>
      <w:r w:rsidRPr="003D72FD">
        <w:rPr>
          <w:rFonts w:ascii="Arial" w:hAnsi="Arial" w:cs="Arial"/>
        </w:rPr>
        <w:t xml:space="preserve"> im Regionalvergleich</w:t>
      </w:r>
      <w:r w:rsidR="005913E3" w:rsidRPr="003D72FD">
        <w:rPr>
          <w:rFonts w:ascii="Arial" w:hAnsi="Arial" w:cs="Arial"/>
        </w:rPr>
        <w:t>, Jahr</w:t>
      </w:r>
    </w:p>
    <w:p w14:paraId="5D04FA2D" w14:textId="77777777" w:rsidR="00E611F6" w:rsidRPr="003D72FD" w:rsidRDefault="00E611F6">
      <w:pPr>
        <w:rPr>
          <w:rFonts w:ascii="Arial" w:hAnsi="Arial" w:cs="Arial"/>
        </w:rPr>
      </w:pPr>
    </w:p>
    <w:p w14:paraId="22FE7700" w14:textId="77777777" w:rsidR="00E611F6" w:rsidRPr="003D72FD" w:rsidRDefault="00E611F6">
      <w:pPr>
        <w:rPr>
          <w:rFonts w:ascii="Arial" w:hAnsi="Arial" w:cs="Arial"/>
          <w:b/>
        </w:rPr>
      </w:pPr>
      <w:r w:rsidRPr="003D72FD">
        <w:rPr>
          <w:rFonts w:ascii="Arial" w:hAnsi="Arial" w:cs="Arial"/>
          <w:b/>
        </w:rPr>
        <w:t>Definition</w:t>
      </w:r>
    </w:p>
    <w:p w14:paraId="17280EFF" w14:textId="0E6049E4" w:rsidR="00B36C29" w:rsidRDefault="00A57104" w:rsidP="00B36C29">
      <w:pPr>
        <w:rPr>
          <w:rFonts w:ascii="Arial" w:hAnsi="Arial" w:cs="Arial"/>
        </w:rPr>
      </w:pPr>
      <w:r w:rsidRPr="00345EF9">
        <w:rPr>
          <w:rFonts w:ascii="Arial" w:hAnsi="Arial" w:cs="Arial"/>
        </w:rPr>
        <w:t>Der Indikator 3.</w:t>
      </w:r>
      <w:r>
        <w:rPr>
          <w:rFonts w:ascii="Arial" w:hAnsi="Arial" w:cs="Arial"/>
        </w:rPr>
        <w:t>82I</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von </w:t>
      </w:r>
      <w:r>
        <w:rPr>
          <w:rFonts w:ascii="Arial" w:hAnsi="Arial" w:cs="Arial"/>
        </w:rPr>
        <w:t>Essstörungen</w:t>
      </w:r>
      <w:r w:rsidRPr="00345EF9">
        <w:rPr>
          <w:rFonts w:ascii="Arial" w:hAnsi="Arial" w:cs="Arial"/>
        </w:rPr>
        <w:t xml:space="preserve"> </w:t>
      </w:r>
      <w:r w:rsidR="00C3715A" w:rsidRPr="00EF708F">
        <w:rPr>
          <w:rFonts w:ascii="Arial" w:hAnsi="Arial" w:cs="Arial"/>
        </w:rPr>
        <w:t xml:space="preserve">(ICD-10: </w:t>
      </w:r>
      <w:r w:rsidR="00C3715A">
        <w:rPr>
          <w:rFonts w:ascii="Arial" w:hAnsi="Arial" w:cs="Arial"/>
        </w:rPr>
        <w:t xml:space="preserve">F50) </w:t>
      </w:r>
      <w:r w:rsidRPr="00345EF9">
        <w:rPr>
          <w:rFonts w:ascii="Arial" w:hAnsi="Arial" w:cs="Arial"/>
        </w:rPr>
        <w:t xml:space="preserve">nach den </w:t>
      </w:r>
      <w:r>
        <w:rPr>
          <w:rFonts w:ascii="Arial" w:hAnsi="Arial" w:cs="Arial"/>
        </w:rPr>
        <w:t>Regierungsbezirken</w:t>
      </w:r>
      <w:r w:rsidRPr="00345EF9">
        <w:rPr>
          <w:rFonts w:ascii="Arial" w:hAnsi="Arial" w:cs="Arial"/>
        </w:rPr>
        <w:t xml:space="preserve"> in Bayern aus. </w:t>
      </w:r>
      <w:r w:rsidR="0033626F" w:rsidRPr="0033626F">
        <w:rPr>
          <w:rFonts w:ascii="Arial" w:hAnsi="Arial" w:cs="Arial"/>
        </w:rPr>
        <w:t>Zu</w:t>
      </w:r>
      <w:r w:rsidR="00F00315">
        <w:rPr>
          <w:rFonts w:ascii="Arial" w:hAnsi="Arial" w:cs="Arial"/>
        </w:rPr>
        <w:t xml:space="preserve"> den</w:t>
      </w:r>
      <w:r w:rsidR="0033626F" w:rsidRPr="0033626F">
        <w:rPr>
          <w:rFonts w:ascii="Arial" w:hAnsi="Arial" w:cs="Arial"/>
        </w:rPr>
        <w:t xml:space="preserve"> Essstörungen</w:t>
      </w:r>
      <w:r w:rsidR="0033626F">
        <w:rPr>
          <w:rFonts w:ascii="Arial" w:hAnsi="Arial" w:cs="Arial"/>
        </w:rPr>
        <w:t xml:space="preserve"> </w:t>
      </w:r>
      <w:r w:rsidR="0033626F" w:rsidRPr="0033626F">
        <w:rPr>
          <w:rFonts w:ascii="Arial" w:hAnsi="Arial" w:cs="Arial"/>
        </w:rPr>
        <w:t>zählen vor allem Magersucht (Anorexie),</w:t>
      </w:r>
      <w:r w:rsidR="0033626F">
        <w:rPr>
          <w:rFonts w:ascii="Arial" w:hAnsi="Arial" w:cs="Arial"/>
        </w:rPr>
        <w:t xml:space="preserve"> </w:t>
      </w:r>
      <w:r w:rsidR="0033626F" w:rsidRPr="0033626F">
        <w:rPr>
          <w:rFonts w:ascii="Arial" w:hAnsi="Arial" w:cs="Arial"/>
        </w:rPr>
        <w:t>Ess-Brechsucht (Bulimie) und das sogenannte</w:t>
      </w:r>
      <w:r w:rsidR="0033626F">
        <w:rPr>
          <w:rFonts w:ascii="Arial" w:hAnsi="Arial" w:cs="Arial"/>
        </w:rPr>
        <w:t xml:space="preserve"> </w:t>
      </w:r>
      <w:r w:rsidR="0033626F" w:rsidRPr="0033626F">
        <w:rPr>
          <w:rFonts w:ascii="Arial" w:hAnsi="Arial" w:cs="Arial"/>
        </w:rPr>
        <w:t>Binge-Eating (Essattacken mit Kontrollverlust).</w:t>
      </w:r>
      <w:r w:rsidR="0033626F">
        <w:rPr>
          <w:rFonts w:ascii="Arial" w:hAnsi="Arial" w:cs="Arial"/>
        </w:rPr>
        <w:t xml:space="preserve"> </w:t>
      </w:r>
      <w:r w:rsidR="00EC0A7F">
        <w:rPr>
          <w:rFonts w:ascii="Arial" w:hAnsi="Arial" w:cs="Arial"/>
        </w:rPr>
        <w:t>Es handelt sich hierbei um Verhaltensstörungen, welche</w:t>
      </w:r>
      <w:r w:rsidR="00C4300F">
        <w:rPr>
          <w:rFonts w:ascii="Arial" w:hAnsi="Arial" w:cs="Arial"/>
        </w:rPr>
        <w:t xml:space="preserve"> lebensgefährliche körperliche Folgen nach sich ziehen können.</w:t>
      </w:r>
      <w:r w:rsidR="0033626F">
        <w:rPr>
          <w:rFonts w:ascii="Arial" w:hAnsi="Arial" w:cs="Arial"/>
        </w:rPr>
        <w:t xml:space="preserve"> </w:t>
      </w:r>
      <w:r w:rsidR="00C4300F">
        <w:rPr>
          <w:rFonts w:ascii="Arial" w:hAnsi="Arial" w:cs="Arial"/>
        </w:rPr>
        <w:t>Die Mehrzahl der von Essstörungen Betroffenen sind Frauen im Alter von 15 bis 35 Jahren</w:t>
      </w:r>
      <w:r w:rsidR="0033626F">
        <w:rPr>
          <w:rFonts w:ascii="Arial" w:hAnsi="Arial" w:cs="Arial"/>
        </w:rPr>
        <w:t xml:space="preserve">. </w:t>
      </w:r>
    </w:p>
    <w:p w14:paraId="76D417DD" w14:textId="77777777" w:rsidR="00A25435" w:rsidRPr="00345EF9" w:rsidRDefault="00A25435" w:rsidP="00A25435">
      <w:pPr>
        <w:rPr>
          <w:rFonts w:ascii="Arial" w:hAnsi="Arial" w:cs="Arial"/>
        </w:rPr>
      </w:pPr>
    </w:p>
    <w:p w14:paraId="41A46136" w14:textId="7FAE5EE5" w:rsidR="00A25435" w:rsidRPr="003D72FD" w:rsidRDefault="00A25435" w:rsidP="00A25435">
      <w:pPr>
        <w:pStyle w:val="Textkrper"/>
        <w:tabs>
          <w:tab w:val="left" w:pos="567"/>
          <w:tab w:val="left" w:pos="1418"/>
        </w:tabs>
        <w:rPr>
          <w:rFonts w:ascii="Arial" w:hAnsi="Arial" w:cs="Arial"/>
          <w:b w:val="0"/>
        </w:rPr>
      </w:pPr>
      <w:r w:rsidRPr="00015EEF">
        <w:rPr>
          <w:rFonts w:ascii="Arial" w:hAnsi="Arial" w:cs="Arial"/>
          <w:b w:val="0"/>
        </w:rPr>
        <w:t>D</w:t>
      </w:r>
      <w:r>
        <w:rPr>
          <w:rFonts w:ascii="Arial" w:hAnsi="Arial" w:cs="Arial"/>
          <w:b w:val="0"/>
        </w:rPr>
        <w:t>ies</w:t>
      </w:r>
      <w:r w:rsidRPr="00015EEF">
        <w:rPr>
          <w:rFonts w:ascii="Arial" w:hAnsi="Arial" w:cs="Arial"/>
          <w:b w:val="0"/>
        </w:rPr>
        <w:t xml:space="preserve">er Indikator bildet personenbezogen die Anzahl gesetzlich </w:t>
      </w:r>
      <w:r w:rsidRPr="00EF708F">
        <w:rPr>
          <w:rFonts w:ascii="Arial" w:hAnsi="Arial" w:cs="Arial"/>
          <w:b w:val="0"/>
        </w:rPr>
        <w:t xml:space="preserve">versicherter Patient/innen mit </w:t>
      </w:r>
      <w:r w:rsidR="0045608A">
        <w:rPr>
          <w:rFonts w:ascii="Arial" w:hAnsi="Arial" w:cs="Arial"/>
          <w:b w:val="0"/>
        </w:rPr>
        <w:t>Essstörungen</w:t>
      </w:r>
      <w:r w:rsidRPr="00EF708F">
        <w:rPr>
          <w:rFonts w:ascii="Arial" w:hAnsi="Arial" w:cs="Arial"/>
          <w:b w:val="0"/>
        </w:rPr>
        <w:t xml:space="preserve"> (ICD-10: </w:t>
      </w:r>
      <w:r w:rsidR="0045608A">
        <w:rPr>
          <w:rFonts w:ascii="Arial" w:hAnsi="Arial" w:cs="Arial"/>
          <w:b w:val="0"/>
        </w:rPr>
        <w:t>F50</w:t>
      </w:r>
      <w:r>
        <w:rPr>
          <w:rFonts w:ascii="Arial" w:hAnsi="Arial" w:cs="Arial"/>
          <w:b w:val="0"/>
        </w:rPr>
        <w:t>)</w:t>
      </w:r>
      <w:r w:rsidRPr="00EF708F">
        <w:rPr>
          <w:rFonts w:ascii="Arial" w:hAnsi="Arial" w:cs="Arial"/>
          <w:b w:val="0"/>
        </w:rPr>
        <w:t xml:space="preserve"> in der ambulanten Versorgung ab, deren Diagnose in mindestens zwei</w:t>
      </w:r>
      <w:r w:rsidRPr="00015EEF">
        <w:rPr>
          <w:rFonts w:ascii="Arial" w:hAnsi="Arial" w:cs="Arial"/>
          <w:b w:val="0"/>
        </w:rPr>
        <w:t xml:space="preserve">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als </w:t>
      </w:r>
      <w:r w:rsidRPr="00346C7C">
        <w:rPr>
          <w:rFonts w:ascii="Arial" w:hAnsi="Arial" w:cs="Arial"/>
          <w:b w:val="0"/>
        </w:rPr>
        <w:t xml:space="preserve">Ersatzgröße für die auf </w:t>
      </w:r>
      <w:r>
        <w:rPr>
          <w:rFonts w:ascii="Arial" w:hAnsi="Arial" w:cs="Arial"/>
          <w:b w:val="0"/>
        </w:rPr>
        <w:t>Regierungsbezirk</w:t>
      </w:r>
      <w:r w:rsidR="000B4D01">
        <w:rPr>
          <w:rFonts w:ascii="Arial" w:hAnsi="Arial" w:cs="Arial"/>
          <w:b w:val="0"/>
        </w:rPr>
        <w:t>s</w:t>
      </w:r>
      <w:r w:rsidRPr="00346C7C">
        <w:rPr>
          <w:rFonts w:ascii="Arial" w:hAnsi="Arial" w:cs="Arial"/>
          <w:b w:val="0"/>
        </w:rPr>
        <w:t xml:space="preserve">ebene </w:t>
      </w:r>
      <w:r>
        <w:rPr>
          <w:rFonts w:ascii="Arial" w:hAnsi="Arial" w:cs="Arial"/>
          <w:b w:val="0"/>
        </w:rPr>
        <w:t>nicht vorliegende Zahl der GKV-V</w:t>
      </w:r>
      <w:r w:rsidRPr="00346C7C">
        <w:rPr>
          <w:rFonts w:ascii="Arial" w:hAnsi="Arial" w:cs="Arial"/>
          <w:b w:val="0"/>
        </w:rPr>
        <w:t>ersicherten</w:t>
      </w:r>
      <w:r>
        <w:rPr>
          <w:rFonts w:ascii="Arial" w:hAnsi="Arial" w:cs="Arial"/>
          <w:b w:val="0"/>
        </w:rPr>
        <w:t xml:space="preserve"> verwendet</w:t>
      </w:r>
      <w:r w:rsidRPr="003D72FD">
        <w:rPr>
          <w:rFonts w:ascii="Arial" w:hAnsi="Arial" w:cs="Arial"/>
          <w:b w:val="0"/>
        </w:rPr>
        <w:t xml:space="preserve">. Der Indikator enthält die absolute Anzahl der Patient/innen mit </w:t>
      </w:r>
      <w:r w:rsidR="0045608A">
        <w:rPr>
          <w:rFonts w:ascii="Arial" w:hAnsi="Arial" w:cs="Arial"/>
          <w:b w:val="0"/>
        </w:rPr>
        <w:t>Essstörungen</w:t>
      </w:r>
      <w:r w:rsidRPr="003D72FD">
        <w:rPr>
          <w:rFonts w:ascii="Arial" w:hAnsi="Arial" w:cs="Arial"/>
          <w:b w:val="0"/>
        </w:rPr>
        <w:t xml:space="preserve"> sowie die Rate je 100.000 GKV-versicherte Patient/innen, differenziert nach Geschlecht. Er ist gegliedert nach den bayerischen </w:t>
      </w:r>
      <w:r>
        <w:rPr>
          <w:rFonts w:ascii="Arial" w:hAnsi="Arial" w:cs="Arial"/>
          <w:b w:val="0"/>
        </w:rPr>
        <w:t>Regierungsbezirken</w:t>
      </w:r>
      <w:r w:rsidRPr="003D72FD">
        <w:rPr>
          <w:rFonts w:ascii="Arial" w:hAnsi="Arial" w:cs="Arial"/>
          <w:b w:val="0"/>
        </w:rPr>
        <w:t>, die regionale Zuordnung erfolgt nach dem Wohnortprinzip.</w:t>
      </w:r>
    </w:p>
    <w:p w14:paraId="5A322C0F" w14:textId="77777777" w:rsidR="00A25435" w:rsidRPr="003D72FD" w:rsidRDefault="00A25435" w:rsidP="00A25435">
      <w:pPr>
        <w:rPr>
          <w:rFonts w:ascii="Arial" w:hAnsi="Arial" w:cs="Arial"/>
        </w:rPr>
      </w:pPr>
    </w:p>
    <w:p w14:paraId="51D11450" w14:textId="77777777" w:rsidR="00A25435" w:rsidRPr="003D72FD" w:rsidRDefault="00A25435" w:rsidP="00A25435">
      <w:pPr>
        <w:rPr>
          <w:rFonts w:ascii="Arial" w:hAnsi="Arial" w:cs="Arial"/>
          <w:b/>
        </w:rPr>
      </w:pPr>
      <w:r w:rsidRPr="003D72FD">
        <w:rPr>
          <w:rFonts w:ascii="Arial" w:hAnsi="Arial" w:cs="Arial"/>
          <w:b/>
        </w:rPr>
        <w:t>Datenhalter</w:t>
      </w:r>
    </w:p>
    <w:p w14:paraId="5D052B3C" w14:textId="77777777" w:rsidR="00A25435" w:rsidRPr="003D72FD" w:rsidRDefault="00A25435" w:rsidP="00A25435">
      <w:pPr>
        <w:rPr>
          <w:rFonts w:ascii="Arial" w:hAnsi="Arial" w:cs="Arial"/>
        </w:rPr>
      </w:pPr>
      <w:r w:rsidRPr="003D72FD">
        <w:rPr>
          <w:rFonts w:ascii="Arial" w:hAnsi="Arial" w:cs="Arial"/>
        </w:rPr>
        <w:t>Kassenärztliche Vereinigung Bayern</w:t>
      </w:r>
      <w:r>
        <w:rPr>
          <w:rFonts w:ascii="Arial" w:hAnsi="Arial" w:cs="Arial"/>
        </w:rPr>
        <w:t>s</w:t>
      </w:r>
    </w:p>
    <w:p w14:paraId="2A588566" w14:textId="77777777" w:rsidR="00A25435" w:rsidRPr="003D72FD" w:rsidRDefault="00A25435" w:rsidP="00A25435">
      <w:pPr>
        <w:rPr>
          <w:rFonts w:ascii="Arial" w:hAnsi="Arial" w:cs="Arial"/>
        </w:rPr>
      </w:pPr>
      <w:bookmarkStart w:id="0" w:name="_GoBack"/>
      <w:bookmarkEnd w:id="0"/>
    </w:p>
    <w:p w14:paraId="21026369" w14:textId="77777777" w:rsidR="00A25435" w:rsidRPr="003D72FD" w:rsidRDefault="00A25435" w:rsidP="00A25435">
      <w:pPr>
        <w:rPr>
          <w:rFonts w:ascii="Arial" w:hAnsi="Arial" w:cs="Arial"/>
        </w:rPr>
      </w:pPr>
      <w:r w:rsidRPr="003D72FD">
        <w:rPr>
          <w:rFonts w:ascii="Arial" w:hAnsi="Arial" w:cs="Arial"/>
          <w:b/>
        </w:rPr>
        <w:t>Datenquelle</w:t>
      </w:r>
    </w:p>
    <w:p w14:paraId="73AC8650" w14:textId="77777777" w:rsidR="00A25435" w:rsidRPr="003D72FD" w:rsidRDefault="00A25435" w:rsidP="00A25435">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14:paraId="3CA99CBB" w14:textId="77777777" w:rsidR="00A25435" w:rsidRPr="003D72FD" w:rsidRDefault="00A25435" w:rsidP="00A25435">
      <w:pPr>
        <w:rPr>
          <w:rFonts w:ascii="Arial" w:hAnsi="Arial" w:cs="Arial"/>
        </w:rPr>
      </w:pPr>
    </w:p>
    <w:p w14:paraId="51EE7A8A" w14:textId="77777777" w:rsidR="00A25435" w:rsidRPr="003D72FD" w:rsidRDefault="00A25435" w:rsidP="00A25435">
      <w:pPr>
        <w:rPr>
          <w:rFonts w:ascii="Arial" w:hAnsi="Arial" w:cs="Arial"/>
        </w:rPr>
      </w:pPr>
      <w:r w:rsidRPr="003D72FD">
        <w:rPr>
          <w:rFonts w:ascii="Arial" w:hAnsi="Arial" w:cs="Arial"/>
          <w:b/>
        </w:rPr>
        <w:t>Validität</w:t>
      </w:r>
    </w:p>
    <w:p w14:paraId="44DFDA59" w14:textId="6FE357DB" w:rsidR="00A25435" w:rsidRDefault="00A25435" w:rsidP="00A25435">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Des Weiteren gelten die allgemeinen Einschränkungen bei der Interpretation von Routinedaten aus der Versorgung für epidemiologische Zwecke. Zu beachten ist zudem, dass die Regionalzuordnung nach Postleitzahl und nicht direkt nach den Regierungsbezirken erfolgt sowie dass die als Bezugsbasis verwendete Patientenzahl nur eine Schätzung der eigentlich relevanten Zahl der GKV-Versicherten auf Regierungsbezirk</w:t>
      </w:r>
      <w:r w:rsidR="000B4D01">
        <w:rPr>
          <w:rFonts w:ascii="Arial" w:hAnsi="Arial" w:cs="Arial"/>
        </w:rPr>
        <w:t>s</w:t>
      </w:r>
      <w:r>
        <w:rPr>
          <w:rFonts w:ascii="Arial" w:hAnsi="Arial" w:cs="Arial"/>
        </w:rPr>
        <w:t>ebene darstellt.</w:t>
      </w:r>
      <w:r w:rsidRPr="00FD120B">
        <w:rPr>
          <w:rFonts w:ascii="Arial" w:hAnsi="Arial" w:cs="Arial"/>
        </w:rPr>
        <w:t xml:space="preserve"> </w:t>
      </w:r>
      <w:r w:rsidRPr="003D72FD">
        <w:rPr>
          <w:rFonts w:ascii="Arial" w:hAnsi="Arial" w:cs="Arial"/>
        </w:rPr>
        <w:t>Die Aufarbeitungsroutinen der KVB sind qualitätsgesichert.</w:t>
      </w:r>
    </w:p>
    <w:p w14:paraId="5AC8567B" w14:textId="77777777" w:rsidR="00A25435" w:rsidRPr="003D72FD" w:rsidRDefault="00A25435" w:rsidP="00A25435">
      <w:pPr>
        <w:rPr>
          <w:rFonts w:ascii="Arial" w:hAnsi="Arial" w:cs="Arial"/>
        </w:rPr>
      </w:pPr>
    </w:p>
    <w:p w14:paraId="52AA97D5" w14:textId="3BEB6338" w:rsidR="00A25435" w:rsidRPr="003D72FD" w:rsidRDefault="00A25435" w:rsidP="00A25435">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Um abgesehen von Versicherungswechslern weitere Doppelnennungen zu vermeiden, wurden bei den Patient/innen das jeweils zuletzt bekannte Alter sowie die zuletzt bekannte Postleitzahl zugrunde gelegt. Es wurden nur Patient/innen mit bayerischer Postleitzahl betrachtet. In der Gesamtzahl der Patient/innen wurden auch Patient/innen mit fehlender Alters- bzw. Geschlecht</w:t>
      </w:r>
      <w:r w:rsidR="00F00315">
        <w:rPr>
          <w:rFonts w:ascii="Arial" w:hAnsi="Arial" w:cs="Arial"/>
        </w:rPr>
        <w:t>s</w:t>
      </w:r>
      <w:r w:rsidRPr="003D72FD">
        <w:rPr>
          <w:rFonts w:ascii="Arial" w:hAnsi="Arial" w:cs="Arial"/>
        </w:rPr>
        <w:t>angabe berücksichtigt.</w:t>
      </w:r>
    </w:p>
    <w:p w14:paraId="758F9679" w14:textId="77777777" w:rsidR="00A25435" w:rsidRDefault="00A25435" w:rsidP="00A25435">
      <w:pPr>
        <w:rPr>
          <w:rFonts w:ascii="Arial" w:hAnsi="Arial" w:cs="Arial"/>
          <w:snapToGrid w:val="0"/>
        </w:rPr>
      </w:pPr>
    </w:p>
    <w:p w14:paraId="588E6255" w14:textId="77777777" w:rsidR="00A25435" w:rsidRPr="003D72FD" w:rsidRDefault="00A25435" w:rsidP="00A25435">
      <w:pPr>
        <w:rPr>
          <w:rFonts w:ascii="Arial" w:hAnsi="Arial" w:cs="Arial"/>
          <w:b/>
          <w:bCs/>
        </w:rPr>
      </w:pPr>
      <w:r w:rsidRPr="003D72FD">
        <w:rPr>
          <w:rFonts w:ascii="Arial" w:hAnsi="Arial" w:cs="Arial"/>
          <w:b/>
          <w:bCs/>
        </w:rPr>
        <w:t>Vergleichbarkeit</w:t>
      </w:r>
    </w:p>
    <w:p w14:paraId="695F4672" w14:textId="77777777" w:rsidR="00A25435" w:rsidRDefault="00A25435" w:rsidP="00A25435">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14:paraId="071E6F04" w14:textId="77777777" w:rsidR="00A25435" w:rsidRDefault="00A25435" w:rsidP="00A25435">
      <w:pPr>
        <w:rPr>
          <w:rFonts w:ascii="Arial" w:hAnsi="Arial" w:cs="Arial"/>
        </w:rPr>
      </w:pPr>
    </w:p>
    <w:p w14:paraId="359599A3" w14:textId="77777777" w:rsidR="00A25435" w:rsidRDefault="00A25435" w:rsidP="00A25435">
      <w:pPr>
        <w:rPr>
          <w:rFonts w:ascii="Arial" w:hAnsi="Arial" w:cs="Arial"/>
          <w:b/>
        </w:rPr>
      </w:pPr>
      <w:r>
        <w:rPr>
          <w:rFonts w:ascii="Arial" w:hAnsi="Arial" w:cs="Arial"/>
          <w:b/>
        </w:rPr>
        <w:t>Stand</w:t>
      </w:r>
    </w:p>
    <w:p w14:paraId="4733C9FF" w14:textId="77777777" w:rsidR="00A25435" w:rsidRPr="00B175FD" w:rsidRDefault="00A25435" w:rsidP="00A25435">
      <w:pPr>
        <w:rPr>
          <w:rFonts w:ascii="Arial" w:hAnsi="Arial" w:cs="Arial"/>
        </w:rPr>
      </w:pPr>
      <w:r>
        <w:rPr>
          <w:rFonts w:ascii="Arial" w:hAnsi="Arial" w:cs="Arial"/>
        </w:rPr>
        <w:t>Mai 2021</w:t>
      </w:r>
    </w:p>
    <w:p w14:paraId="28D915ED" w14:textId="77777777" w:rsidR="00A25435" w:rsidRDefault="00A25435" w:rsidP="00B36C29">
      <w:pPr>
        <w:rPr>
          <w:rFonts w:ascii="Arial" w:hAnsi="Arial" w:cs="Arial"/>
        </w:rPr>
      </w:pPr>
    </w:p>
    <w:p w14:paraId="2B2AFA38" w14:textId="77777777" w:rsidR="00A25435" w:rsidRDefault="00A25435" w:rsidP="00B36C29">
      <w:pPr>
        <w:rPr>
          <w:rFonts w:ascii="Arial" w:hAnsi="Arial" w:cs="Arial"/>
        </w:rPr>
      </w:pPr>
    </w:p>
    <w:sectPr w:rsidR="00A25435">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F2D7" w14:textId="77777777" w:rsidR="0011383D" w:rsidRDefault="0011383D" w:rsidP="0011383D">
      <w:r>
        <w:separator/>
      </w:r>
    </w:p>
  </w:endnote>
  <w:endnote w:type="continuationSeparator" w:id="0">
    <w:p w14:paraId="46292764" w14:textId="77777777" w:rsidR="0011383D" w:rsidRDefault="0011383D" w:rsidP="0011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7501" w14:textId="77777777" w:rsidR="0011383D" w:rsidRDefault="001138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CEB3" w14:textId="77777777" w:rsidR="0011383D" w:rsidRDefault="001138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5E73" w14:textId="77777777" w:rsidR="0011383D" w:rsidRDefault="001138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92CA" w14:textId="77777777" w:rsidR="0011383D" w:rsidRDefault="0011383D" w:rsidP="0011383D">
      <w:r>
        <w:separator/>
      </w:r>
    </w:p>
  </w:footnote>
  <w:footnote w:type="continuationSeparator" w:id="0">
    <w:p w14:paraId="4086448C" w14:textId="77777777" w:rsidR="0011383D" w:rsidRDefault="0011383D" w:rsidP="0011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DC6A" w14:textId="77777777" w:rsidR="0011383D" w:rsidRDefault="00113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3F86" w14:textId="77777777" w:rsidR="0011383D" w:rsidRDefault="001138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CED2" w14:textId="77777777" w:rsidR="0011383D" w:rsidRDefault="001138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CD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60732"/>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B21FA"/>
    <w:multiLevelType w:val="singleLevel"/>
    <w:tmpl w:val="38904C5A"/>
    <w:lvl w:ilvl="0">
      <w:start w:val="1"/>
      <w:numFmt w:val="decimal"/>
      <w:lvlText w:val="%1)"/>
      <w:lvlJc w:val="left"/>
      <w:pPr>
        <w:tabs>
          <w:tab w:val="num" w:pos="360"/>
        </w:tabs>
        <w:ind w:left="360" w:hanging="360"/>
      </w:pPr>
      <w:rPr>
        <w:rFonts w:hint="default"/>
      </w:rPr>
    </w:lvl>
  </w:abstractNum>
  <w:abstractNum w:abstractNumId="3"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406A7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B"/>
    <w:rsid w:val="00063840"/>
    <w:rsid w:val="00073516"/>
    <w:rsid w:val="000A3F8D"/>
    <w:rsid w:val="000B4D01"/>
    <w:rsid w:val="0011383D"/>
    <w:rsid w:val="00162988"/>
    <w:rsid w:val="00166935"/>
    <w:rsid w:val="00184646"/>
    <w:rsid w:val="001A2A4B"/>
    <w:rsid w:val="001B4F33"/>
    <w:rsid w:val="002E32C7"/>
    <w:rsid w:val="0033626F"/>
    <w:rsid w:val="00353F59"/>
    <w:rsid w:val="003D72FD"/>
    <w:rsid w:val="004274D5"/>
    <w:rsid w:val="00440BBD"/>
    <w:rsid w:val="0045608A"/>
    <w:rsid w:val="004C1A19"/>
    <w:rsid w:val="004E12A2"/>
    <w:rsid w:val="00502386"/>
    <w:rsid w:val="005049FB"/>
    <w:rsid w:val="005913E3"/>
    <w:rsid w:val="006E6569"/>
    <w:rsid w:val="0076180A"/>
    <w:rsid w:val="007972AE"/>
    <w:rsid w:val="007B2F7E"/>
    <w:rsid w:val="0080174F"/>
    <w:rsid w:val="008B5514"/>
    <w:rsid w:val="009267C8"/>
    <w:rsid w:val="009E7840"/>
    <w:rsid w:val="00A25435"/>
    <w:rsid w:val="00A42E52"/>
    <w:rsid w:val="00A57104"/>
    <w:rsid w:val="00AB5803"/>
    <w:rsid w:val="00B175FD"/>
    <w:rsid w:val="00B36C29"/>
    <w:rsid w:val="00B4144B"/>
    <w:rsid w:val="00C3715A"/>
    <w:rsid w:val="00C4300F"/>
    <w:rsid w:val="00C57285"/>
    <w:rsid w:val="00C6256C"/>
    <w:rsid w:val="00CA5539"/>
    <w:rsid w:val="00CA7A8F"/>
    <w:rsid w:val="00D005FA"/>
    <w:rsid w:val="00E225C9"/>
    <w:rsid w:val="00E4252D"/>
    <w:rsid w:val="00E611F6"/>
    <w:rsid w:val="00EC0A7F"/>
    <w:rsid w:val="00F00315"/>
    <w:rsid w:val="00FF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3D3A69"/>
  <w15:chartTrackingRefBased/>
  <w15:docId w15:val="{9D6EFB64-E64B-4565-8AE0-8A483658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Sprechblasentext">
    <w:name w:val="Balloon Text"/>
    <w:basedOn w:val="Standard"/>
    <w:semiHidden/>
    <w:rsid w:val="00073516"/>
    <w:rPr>
      <w:rFonts w:ascii="Tahoma" w:hAnsi="Tahoma" w:cs="Tahoma"/>
      <w:sz w:val="16"/>
      <w:szCs w:val="16"/>
    </w:rPr>
  </w:style>
  <w:style w:type="paragraph" w:styleId="Kopfzeile">
    <w:name w:val="header"/>
    <w:basedOn w:val="Standard"/>
    <w:link w:val="KopfzeileZchn"/>
    <w:rsid w:val="0011383D"/>
    <w:pPr>
      <w:tabs>
        <w:tab w:val="center" w:pos="4536"/>
        <w:tab w:val="right" w:pos="9072"/>
      </w:tabs>
    </w:pPr>
  </w:style>
  <w:style w:type="character" w:customStyle="1" w:styleId="KopfzeileZchn">
    <w:name w:val="Kopfzeile Zchn"/>
    <w:basedOn w:val="Absatz-Standardschriftart"/>
    <w:link w:val="Kopfzeile"/>
    <w:rsid w:val="0011383D"/>
  </w:style>
  <w:style w:type="paragraph" w:styleId="Fuzeile">
    <w:name w:val="footer"/>
    <w:basedOn w:val="Standard"/>
    <w:link w:val="FuzeileZchn"/>
    <w:rsid w:val="0011383D"/>
    <w:pPr>
      <w:tabs>
        <w:tab w:val="center" w:pos="4536"/>
        <w:tab w:val="right" w:pos="9072"/>
      </w:tabs>
    </w:pPr>
  </w:style>
  <w:style w:type="character" w:customStyle="1" w:styleId="FuzeileZchn">
    <w:name w:val="Fußzeile Zchn"/>
    <w:basedOn w:val="Absatz-Standardschriftart"/>
    <w:link w:val="Fuzeile"/>
    <w:rsid w:val="0011383D"/>
  </w:style>
  <w:style w:type="character" w:styleId="Kommentarzeichen">
    <w:name w:val="annotation reference"/>
    <w:basedOn w:val="Absatz-Standardschriftart"/>
    <w:rsid w:val="00A25435"/>
    <w:rPr>
      <w:sz w:val="16"/>
      <w:szCs w:val="16"/>
    </w:rPr>
  </w:style>
  <w:style w:type="paragraph" w:styleId="Kommentartext">
    <w:name w:val="annotation text"/>
    <w:basedOn w:val="Standard"/>
    <w:link w:val="KommentartextZchn"/>
    <w:rsid w:val="00A25435"/>
  </w:style>
  <w:style w:type="character" w:customStyle="1" w:styleId="KommentartextZchn">
    <w:name w:val="Kommentartext Zchn"/>
    <w:basedOn w:val="Absatz-Standardschriftart"/>
    <w:link w:val="Kommentartext"/>
    <w:rsid w:val="00A2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2605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2012-02-14T17:06:00Z</cp:lastPrinted>
  <dcterms:created xsi:type="dcterms:W3CDTF">2021-07-06T07:33:00Z</dcterms:created>
  <dcterms:modified xsi:type="dcterms:W3CDTF">2021-07-06T07:33:00Z</dcterms:modified>
</cp:coreProperties>
</file>