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F6" w:rsidRPr="003D72FD" w:rsidRDefault="00353F59">
      <w:pPr>
        <w:pStyle w:val="berschrift1"/>
        <w:spacing w:before="0" w:after="0"/>
        <w:rPr>
          <w:rFonts w:cs="Arial"/>
          <w:sz w:val="20"/>
        </w:rPr>
      </w:pPr>
      <w:r w:rsidRPr="003D72FD">
        <w:rPr>
          <w:rFonts w:cs="Arial"/>
          <w:sz w:val="20"/>
        </w:rPr>
        <w:t>Indikator 3.</w:t>
      </w:r>
      <w:r w:rsidR="006E6569" w:rsidRPr="003D72FD">
        <w:rPr>
          <w:rFonts w:cs="Arial"/>
          <w:sz w:val="20"/>
        </w:rPr>
        <w:t>82</w:t>
      </w:r>
      <w:r w:rsidR="006E6569">
        <w:rPr>
          <w:rFonts w:cs="Arial"/>
          <w:sz w:val="20"/>
        </w:rPr>
        <w:t>E</w:t>
      </w:r>
      <w:r w:rsidR="006E6569" w:rsidRPr="003D72FD">
        <w:rPr>
          <w:rFonts w:cs="Arial"/>
          <w:sz w:val="20"/>
        </w:rPr>
        <w:t xml:space="preserve"> </w:t>
      </w:r>
      <w:r w:rsidR="005913E3" w:rsidRPr="003D72FD">
        <w:rPr>
          <w:rFonts w:cs="Arial"/>
          <w:sz w:val="20"/>
        </w:rPr>
        <w:t>(L</w:t>
      </w:r>
      <w:r w:rsidR="00E611F6" w:rsidRPr="003D72FD">
        <w:rPr>
          <w:rFonts w:cs="Arial"/>
          <w:sz w:val="20"/>
        </w:rPr>
        <w:t xml:space="preserve">) </w:t>
      </w:r>
    </w:p>
    <w:p w:rsidR="00E611F6" w:rsidRPr="003D72FD" w:rsidRDefault="00E225C9">
      <w:pPr>
        <w:pStyle w:val="Textkrper"/>
        <w:rPr>
          <w:rFonts w:ascii="Arial" w:hAnsi="Arial" w:cs="Arial"/>
        </w:rPr>
      </w:pPr>
      <w:r w:rsidRPr="003D72FD">
        <w:rPr>
          <w:rFonts w:ascii="Arial" w:hAnsi="Arial" w:cs="Arial"/>
        </w:rPr>
        <w:t>Ambulante Patienten mit Affektiven Störungen</w:t>
      </w:r>
      <w:r w:rsidR="00162988">
        <w:rPr>
          <w:rFonts w:ascii="Arial" w:hAnsi="Arial" w:cs="Arial"/>
        </w:rPr>
        <w:t xml:space="preserve"> (F30-F39)</w:t>
      </w:r>
      <w:r w:rsidR="00E611F6" w:rsidRPr="003D72FD">
        <w:rPr>
          <w:rFonts w:ascii="Arial" w:hAnsi="Arial" w:cs="Arial"/>
        </w:rPr>
        <w:t xml:space="preserve"> nach</w:t>
      </w:r>
      <w:r w:rsidR="00166935" w:rsidRPr="003D72FD">
        <w:rPr>
          <w:rFonts w:ascii="Arial" w:hAnsi="Arial" w:cs="Arial"/>
        </w:rPr>
        <w:t xml:space="preserve"> </w:t>
      </w:r>
      <w:r w:rsidR="00E611F6" w:rsidRPr="003D72FD">
        <w:rPr>
          <w:rFonts w:ascii="Arial" w:hAnsi="Arial" w:cs="Arial"/>
        </w:rPr>
        <w:t>Ge</w:t>
      </w:r>
      <w:r w:rsidR="00166935" w:rsidRPr="003D72FD">
        <w:rPr>
          <w:rFonts w:ascii="Arial" w:hAnsi="Arial" w:cs="Arial"/>
        </w:rPr>
        <w:t xml:space="preserve">schlecht, </w:t>
      </w:r>
      <w:r w:rsidR="00DA7ED0">
        <w:rPr>
          <w:rFonts w:ascii="Arial" w:hAnsi="Arial" w:cs="Arial"/>
        </w:rPr>
        <w:br/>
      </w:r>
      <w:bookmarkStart w:id="0" w:name="_GoBack"/>
      <w:bookmarkEnd w:id="0"/>
      <w:r w:rsidR="00166935" w:rsidRPr="003D72FD">
        <w:rPr>
          <w:rFonts w:ascii="Arial" w:hAnsi="Arial" w:cs="Arial"/>
        </w:rPr>
        <w:t>Land</w:t>
      </w:r>
      <w:r w:rsidRPr="003D72FD">
        <w:rPr>
          <w:rFonts w:ascii="Arial" w:hAnsi="Arial" w:cs="Arial"/>
        </w:rPr>
        <w:t xml:space="preserve"> im Regionalvergleich</w:t>
      </w:r>
      <w:r w:rsidR="005913E3" w:rsidRPr="003D72FD">
        <w:rPr>
          <w:rFonts w:ascii="Arial" w:hAnsi="Arial" w:cs="Arial"/>
        </w:rPr>
        <w:t>, Jahr</w:t>
      </w:r>
    </w:p>
    <w:p w:rsidR="00E611F6" w:rsidRPr="003D72FD" w:rsidRDefault="00E611F6">
      <w:pPr>
        <w:rPr>
          <w:rFonts w:ascii="Arial" w:hAnsi="Arial" w:cs="Arial"/>
        </w:rPr>
      </w:pPr>
    </w:p>
    <w:p w:rsidR="00E611F6" w:rsidRPr="003D72FD" w:rsidRDefault="00E611F6">
      <w:pPr>
        <w:rPr>
          <w:rFonts w:ascii="Arial" w:hAnsi="Arial" w:cs="Arial"/>
          <w:b/>
        </w:rPr>
      </w:pPr>
      <w:r w:rsidRPr="003D72FD">
        <w:rPr>
          <w:rFonts w:ascii="Arial" w:hAnsi="Arial" w:cs="Arial"/>
          <w:b/>
        </w:rPr>
        <w:t>Definition</w:t>
      </w:r>
    </w:p>
    <w:p w:rsidR="00B36C29" w:rsidRPr="003D72FD" w:rsidRDefault="00C6256C" w:rsidP="00B36C29">
      <w:pPr>
        <w:rPr>
          <w:rFonts w:ascii="Arial" w:hAnsi="Arial" w:cs="Arial"/>
        </w:rPr>
      </w:pPr>
      <w:r w:rsidRPr="003D72FD">
        <w:rPr>
          <w:rFonts w:ascii="Arial" w:hAnsi="Arial" w:cs="Arial"/>
        </w:rPr>
        <w:t>Unter den psychischen Störungen spielen die affektiven Störungen, hier insbesondere Depressionen, eine wichtige Rolle. Die WHO sieht in der Zunahme der Depressionen eine der großen Herausforderungen der Gesundheitsversorgung im 21. Jahrhundert. Depressionen sind eine der wichtigsten Ursachen für Suizide.</w:t>
      </w:r>
      <w:r w:rsidR="00B36C29" w:rsidRPr="003D72FD">
        <w:rPr>
          <w:rFonts w:ascii="Arial" w:hAnsi="Arial" w:cs="Arial"/>
        </w:rPr>
        <w:t xml:space="preserve"> Mit dem vorliegenden Indikator wird versucht, die Morbidität der Bevölkerung und die Belastungen des Gesundheitswesens durch affektive Störungen nach Geschlecht darzustellen. </w:t>
      </w:r>
      <w:r w:rsidR="006E6569">
        <w:rPr>
          <w:rFonts w:ascii="Arial" w:hAnsi="Arial" w:cs="Arial"/>
        </w:rPr>
        <w:br/>
      </w:r>
    </w:p>
    <w:p w:rsidR="008B5514" w:rsidRDefault="008B5514" w:rsidP="008B5514">
      <w:pPr>
        <w:rPr>
          <w:rFonts w:ascii="Arial" w:hAnsi="Arial" w:cs="Arial"/>
        </w:rPr>
      </w:pPr>
      <w:r w:rsidRPr="003D72FD">
        <w:rPr>
          <w:rFonts w:ascii="Arial" w:hAnsi="Arial" w:cs="Arial"/>
        </w:rPr>
        <w:t>Dieser Indikator bildet personenbezogen das Ausmaß versorgter Patienten/innen mit affektiven Störungen (</w:t>
      </w:r>
      <w:r w:rsidR="00C6256C" w:rsidRPr="003D72FD">
        <w:rPr>
          <w:rFonts w:ascii="Arial" w:hAnsi="Arial" w:cs="Arial"/>
        </w:rPr>
        <w:t xml:space="preserve">ICD-10: </w:t>
      </w:r>
      <w:r w:rsidRPr="003D72FD">
        <w:rPr>
          <w:rFonts w:ascii="Arial" w:hAnsi="Arial" w:cs="Arial"/>
        </w:rPr>
        <w:t>F30-F39)</w:t>
      </w:r>
      <w:r w:rsidR="00C6256C" w:rsidRPr="003D72FD">
        <w:rPr>
          <w:rFonts w:ascii="Arial" w:hAnsi="Arial" w:cs="Arial"/>
        </w:rPr>
        <w:t xml:space="preserve"> </w:t>
      </w:r>
      <w:r w:rsidRPr="003D72FD">
        <w:rPr>
          <w:rFonts w:ascii="Arial" w:hAnsi="Arial" w:cs="Arial"/>
        </w:rPr>
        <w:t>ab</w:t>
      </w:r>
      <w:r w:rsidR="004C1A19" w:rsidRPr="000E1583">
        <w:rPr>
          <w:rFonts w:ascii="Arial" w:hAnsi="Arial" w:cs="Arial"/>
        </w:rPr>
        <w:t xml:space="preserve">, deren Diagnose in mindestens zwei Quartalen pro </w:t>
      </w:r>
      <w:r w:rsidR="004C1A19" w:rsidRPr="006E6569">
        <w:rPr>
          <w:rFonts w:ascii="Arial" w:hAnsi="Arial" w:cs="Arial"/>
        </w:rPr>
        <w:t>Abrechnungsj</w:t>
      </w:r>
      <w:r w:rsidR="004C1A19" w:rsidRPr="000E1583">
        <w:rPr>
          <w:rFonts w:ascii="Arial" w:hAnsi="Arial" w:cs="Arial"/>
        </w:rPr>
        <w:t>ahr bestätigt wurde</w:t>
      </w:r>
      <w:r w:rsidRPr="003D72FD">
        <w:rPr>
          <w:rFonts w:ascii="Arial" w:hAnsi="Arial" w:cs="Arial"/>
        </w:rPr>
        <w:t xml:space="preserve">. Er beruht auf Abrechnungszahlen der Kassenärztlichen Vereinigung Bayerns (KVB). Die Basis für die Berechnung </w:t>
      </w:r>
      <w:proofErr w:type="gramStart"/>
      <w:r w:rsidRPr="003D72FD">
        <w:rPr>
          <w:rFonts w:ascii="Arial" w:hAnsi="Arial" w:cs="Arial"/>
        </w:rPr>
        <w:t>der ambulanten Patient</w:t>
      </w:r>
      <w:proofErr w:type="gramEnd"/>
      <w:r w:rsidRPr="003D72FD">
        <w:rPr>
          <w:rFonts w:ascii="Arial" w:hAnsi="Arial" w:cs="Arial"/>
        </w:rPr>
        <w:t>/innen in der hausärztlichen Praxis sind die Versicherten in der Gesetzlichen Krankenversicherung (GKV), deren Zahl</w:t>
      </w:r>
      <w:r w:rsidR="003D72FD">
        <w:rPr>
          <w:rFonts w:ascii="Arial" w:hAnsi="Arial" w:cs="Arial"/>
        </w:rPr>
        <w:t xml:space="preserve"> auf Kreisebene</w:t>
      </w:r>
      <w:r w:rsidRPr="003D72FD">
        <w:rPr>
          <w:rFonts w:ascii="Arial" w:hAnsi="Arial" w:cs="Arial"/>
        </w:rPr>
        <w:t xml:space="preserve"> jedoch unbekannt ist und daher näherungsweise über die „GKV-versicherten Patient/innen“ bestimmt wird. Ein/e GKV-versicherte/r Patient/in ist definiert durch mindestens einen Arztkontakt in der ambulanten Versorgung im Abrechnungsjahr.</w:t>
      </w:r>
    </w:p>
    <w:p w:rsidR="003D72FD" w:rsidRPr="003D72FD" w:rsidRDefault="003D72FD" w:rsidP="008B5514">
      <w:pPr>
        <w:rPr>
          <w:rFonts w:ascii="Arial" w:hAnsi="Arial" w:cs="Arial"/>
        </w:rPr>
      </w:pPr>
    </w:p>
    <w:p w:rsidR="001B4F33" w:rsidRPr="003D72FD" w:rsidRDefault="001B4F33" w:rsidP="001B4F33">
      <w:pPr>
        <w:pStyle w:val="Textkrper"/>
        <w:tabs>
          <w:tab w:val="left" w:pos="567"/>
          <w:tab w:val="left" w:pos="1418"/>
        </w:tabs>
        <w:rPr>
          <w:rFonts w:ascii="Arial" w:hAnsi="Arial" w:cs="Arial"/>
          <w:b w:val="0"/>
        </w:rPr>
      </w:pPr>
      <w:r w:rsidRPr="003D72FD">
        <w:rPr>
          <w:rFonts w:ascii="Arial" w:hAnsi="Arial" w:cs="Arial"/>
          <w:b w:val="0"/>
        </w:rPr>
        <w:t>Der Indikator enthält die absolute Anzahl der Patient/innen mit affektiven Störungen sowie die Rate je 100.000 GKV-vers</w:t>
      </w:r>
      <w:r w:rsidR="00F42AD0">
        <w:rPr>
          <w:rFonts w:ascii="Arial" w:hAnsi="Arial" w:cs="Arial"/>
          <w:b w:val="0"/>
        </w:rPr>
        <w:t>icherte Patient</w:t>
      </w:r>
      <w:r w:rsidRPr="003D72FD">
        <w:rPr>
          <w:rFonts w:ascii="Arial" w:hAnsi="Arial" w:cs="Arial"/>
          <w:b w:val="0"/>
        </w:rPr>
        <w:t>/innen, differenziert nach Geschlecht. Er ist gegliedert nach den bayerischen Landkreisen und kreisfreien Städten, die regionale Zuordnung erfolgt nach dem Wohnortprinzip.</w:t>
      </w:r>
    </w:p>
    <w:p w:rsidR="008B5514" w:rsidRPr="003D72FD" w:rsidRDefault="008B5514" w:rsidP="008B5514">
      <w:pPr>
        <w:rPr>
          <w:rFonts w:ascii="Arial" w:hAnsi="Arial" w:cs="Arial"/>
        </w:rPr>
      </w:pPr>
    </w:p>
    <w:p w:rsidR="008B5514" w:rsidRPr="003D72FD" w:rsidRDefault="008B5514" w:rsidP="008B5514">
      <w:pPr>
        <w:rPr>
          <w:rFonts w:ascii="Arial" w:hAnsi="Arial" w:cs="Arial"/>
          <w:b/>
        </w:rPr>
      </w:pPr>
      <w:r w:rsidRPr="003D72FD">
        <w:rPr>
          <w:rFonts w:ascii="Arial" w:hAnsi="Arial" w:cs="Arial"/>
          <w:b/>
        </w:rPr>
        <w:t>Datenhalter</w:t>
      </w:r>
    </w:p>
    <w:p w:rsidR="008B5514" w:rsidRPr="003D72FD" w:rsidRDefault="008B5514" w:rsidP="008B5514">
      <w:pPr>
        <w:rPr>
          <w:rFonts w:ascii="Arial" w:hAnsi="Arial" w:cs="Arial"/>
        </w:rPr>
      </w:pPr>
      <w:r w:rsidRPr="003D72FD">
        <w:rPr>
          <w:rFonts w:ascii="Arial" w:hAnsi="Arial" w:cs="Arial"/>
        </w:rPr>
        <w:t>Kassenärztliche Vereinigung Bayern</w:t>
      </w:r>
      <w:r w:rsidR="003D72FD">
        <w:rPr>
          <w:rFonts w:ascii="Arial" w:hAnsi="Arial" w:cs="Arial"/>
        </w:rPr>
        <w:t>s</w:t>
      </w:r>
    </w:p>
    <w:p w:rsidR="008B5514" w:rsidRPr="003D72FD" w:rsidRDefault="008B5514" w:rsidP="008B5514">
      <w:pPr>
        <w:rPr>
          <w:rFonts w:ascii="Arial" w:hAnsi="Arial" w:cs="Arial"/>
        </w:rPr>
      </w:pPr>
    </w:p>
    <w:p w:rsidR="008B5514" w:rsidRPr="003D72FD" w:rsidRDefault="008B5514" w:rsidP="008B5514">
      <w:pPr>
        <w:rPr>
          <w:rFonts w:ascii="Arial" w:hAnsi="Arial" w:cs="Arial"/>
        </w:rPr>
      </w:pPr>
      <w:r w:rsidRPr="003D72FD">
        <w:rPr>
          <w:rFonts w:ascii="Arial" w:hAnsi="Arial" w:cs="Arial"/>
          <w:b/>
        </w:rPr>
        <w:t>Datenquelle</w:t>
      </w:r>
    </w:p>
    <w:p w:rsidR="008B5514" w:rsidRPr="003D72FD" w:rsidRDefault="008B5514" w:rsidP="008B5514">
      <w:pPr>
        <w:rPr>
          <w:rFonts w:ascii="Arial" w:hAnsi="Arial" w:cs="Arial"/>
        </w:rPr>
      </w:pPr>
      <w:r w:rsidRPr="003D72FD">
        <w:rPr>
          <w:rFonts w:ascii="Arial" w:hAnsi="Arial" w:cs="Arial"/>
        </w:rPr>
        <w:t>Kassenärztliche Vereinigung Bayern</w:t>
      </w:r>
      <w:r w:rsidR="003D72FD">
        <w:rPr>
          <w:rFonts w:ascii="Arial" w:hAnsi="Arial" w:cs="Arial"/>
        </w:rPr>
        <w:t>s</w:t>
      </w:r>
      <w:r w:rsidRPr="003D72FD">
        <w:rPr>
          <w:rFonts w:ascii="Arial" w:hAnsi="Arial" w:cs="Arial"/>
        </w:rPr>
        <w:t xml:space="preserve"> - Abrechnungsdaten</w:t>
      </w:r>
    </w:p>
    <w:p w:rsidR="008B5514" w:rsidRPr="003D72FD" w:rsidRDefault="008B5514" w:rsidP="008B5514">
      <w:pPr>
        <w:rPr>
          <w:rFonts w:ascii="Arial" w:hAnsi="Arial" w:cs="Arial"/>
        </w:rPr>
      </w:pPr>
    </w:p>
    <w:p w:rsidR="008B5514" w:rsidRPr="003D72FD" w:rsidRDefault="008B5514" w:rsidP="008B5514">
      <w:pPr>
        <w:rPr>
          <w:rFonts w:ascii="Arial" w:hAnsi="Arial" w:cs="Arial"/>
        </w:rPr>
      </w:pPr>
      <w:r w:rsidRPr="003D72FD">
        <w:rPr>
          <w:rFonts w:ascii="Arial" w:hAnsi="Arial" w:cs="Arial"/>
          <w:b/>
        </w:rPr>
        <w:t>Validität</w:t>
      </w:r>
    </w:p>
    <w:p w:rsidR="008B5514" w:rsidRPr="003D72FD" w:rsidRDefault="008B5514" w:rsidP="008B5514">
      <w:pPr>
        <w:rPr>
          <w:rFonts w:ascii="Arial" w:hAnsi="Arial" w:cs="Arial"/>
        </w:rPr>
      </w:pPr>
      <w:r w:rsidRPr="003D72FD">
        <w:rPr>
          <w:rFonts w:ascii="Arial" w:hAnsi="Arial" w:cs="Arial"/>
        </w:rPr>
        <w:t>Die Qualität der Daten hängt von der sorgfältigen Registrierung aller Behandlungsanlässe ab. Die Aufarbeitungsroutinen der KVB sind qualitätsgesichert. Einschränkungen bestehen darin, dass im Abrechnungssystem gegenwärtig Behandlungsanlässe, aber keine Inzidenzen, Prävalenzen oder die Dauer von Behandlungsepisoden erfasst werden, für die ein höherer Aufwand zu investieren wäre.</w:t>
      </w:r>
    </w:p>
    <w:p w:rsidR="008B5514" w:rsidRDefault="003D72FD" w:rsidP="008B5514">
      <w:pPr>
        <w:rPr>
          <w:rFonts w:ascii="Arial" w:hAnsi="Arial" w:cs="Arial"/>
        </w:rPr>
      </w:pPr>
      <w:r>
        <w:rPr>
          <w:rFonts w:ascii="Arial" w:hAnsi="Arial" w:cs="Arial"/>
        </w:rPr>
        <w:t>Validitätseinschränkungen resultieren zudem aus der postleitzahlgestützten Regionalzuordnung und der Notwendigkeit, die GKV- Versicherten auf Kreisebene zu schätzen.</w:t>
      </w:r>
    </w:p>
    <w:p w:rsidR="003D72FD" w:rsidRPr="003D72FD" w:rsidRDefault="003D72FD" w:rsidP="008B5514">
      <w:pPr>
        <w:rPr>
          <w:rFonts w:ascii="Arial" w:hAnsi="Arial" w:cs="Arial"/>
        </w:rPr>
      </w:pPr>
    </w:p>
    <w:p w:rsidR="008B5514" w:rsidRPr="003D72FD" w:rsidRDefault="008B5514" w:rsidP="008B5514">
      <w:pPr>
        <w:rPr>
          <w:rFonts w:ascii="Arial" w:hAnsi="Arial" w:cs="Arial"/>
        </w:rPr>
      </w:pPr>
      <w:r w:rsidRPr="003D72FD">
        <w:rPr>
          <w:rFonts w:ascii="Arial" w:hAnsi="Arial" w:cs="Arial"/>
        </w:rPr>
        <w:t xml:space="preserve">Die Anzahl der Patient/innen ist aufgrund von Versicherungswechslern überschätzt. Des Weiteren übersteigt die Anzahl der Patient/innen die stichtagsbezogene Zahl der GKV-Versicherten in Bayern aufgrund von unterjährigen Umzügen nach Bayern bzw. aus Bayern heraus. Um abgesehen von Versicherungswechslern weitere Doppelnennungen zu vermeiden, wurden bei </w:t>
      </w:r>
      <w:proofErr w:type="gramStart"/>
      <w:r w:rsidRPr="003D72FD">
        <w:rPr>
          <w:rFonts w:ascii="Arial" w:hAnsi="Arial" w:cs="Arial"/>
        </w:rPr>
        <w:t>den Patient</w:t>
      </w:r>
      <w:proofErr w:type="gramEnd"/>
      <w:r w:rsidRPr="003D72FD">
        <w:rPr>
          <w:rFonts w:ascii="Arial" w:hAnsi="Arial" w:cs="Arial"/>
        </w:rPr>
        <w:t>/innen das jeweils zuletzt bekannte Alter sowie die zuletzt bekannte Postleitzahl zugrunde gelegt. Es wurden nur Patient/inne</w:t>
      </w:r>
      <w:r w:rsidR="001B4F33" w:rsidRPr="003D72FD">
        <w:rPr>
          <w:rFonts w:ascii="Arial" w:hAnsi="Arial" w:cs="Arial"/>
        </w:rPr>
        <w:t>n mit bayerischer Postleitzahl</w:t>
      </w:r>
      <w:r w:rsidRPr="003D72FD">
        <w:rPr>
          <w:rFonts w:ascii="Arial" w:hAnsi="Arial" w:cs="Arial"/>
        </w:rPr>
        <w:t xml:space="preserve"> betrachtet. In der Gesamtzahl der Patient/innen wurden auch Patient/innen mit fehlender Alters- bzw. Geschlechtangabe berücksichtigt.</w:t>
      </w:r>
    </w:p>
    <w:p w:rsidR="008B5514" w:rsidRDefault="008B5514" w:rsidP="008B5514">
      <w:pPr>
        <w:rPr>
          <w:rFonts w:ascii="Arial" w:hAnsi="Arial" w:cs="Arial"/>
          <w:snapToGrid w:val="0"/>
        </w:rPr>
      </w:pPr>
    </w:p>
    <w:p w:rsidR="001A2A4B" w:rsidRDefault="001A2A4B" w:rsidP="001A2A4B">
      <w:pPr>
        <w:rPr>
          <w:rFonts w:ascii="Arial" w:hAnsi="Arial" w:cs="Arial"/>
        </w:rPr>
      </w:pPr>
      <w:r>
        <w:rPr>
          <w:rFonts w:ascii="Arial" w:hAnsi="Arial" w:cs="Arial"/>
        </w:rPr>
        <w:t>Der Indikator ist aufgrund der nur näherungsweise bestimmbaren Anzahl der GKV- versicherten Patienten/innen eher für großräumige Vergleiche geeignet als für unmittelbare Vergleiche zwischen einzelnen Landkreisen.</w:t>
      </w:r>
    </w:p>
    <w:p w:rsidR="001A2A4B" w:rsidRPr="003D72FD" w:rsidRDefault="001A2A4B" w:rsidP="008B5514">
      <w:pPr>
        <w:rPr>
          <w:rFonts w:ascii="Arial" w:hAnsi="Arial" w:cs="Arial"/>
          <w:snapToGrid w:val="0"/>
        </w:rPr>
      </w:pPr>
    </w:p>
    <w:p w:rsidR="008B5514" w:rsidRPr="003D72FD" w:rsidRDefault="008B5514" w:rsidP="008B5514">
      <w:pPr>
        <w:rPr>
          <w:rFonts w:ascii="Arial" w:hAnsi="Arial" w:cs="Arial"/>
          <w:b/>
          <w:bCs/>
        </w:rPr>
      </w:pPr>
      <w:r w:rsidRPr="003D72FD">
        <w:rPr>
          <w:rFonts w:ascii="Arial" w:hAnsi="Arial" w:cs="Arial"/>
          <w:b/>
          <w:bCs/>
        </w:rPr>
        <w:t>Vergleichbarkeit</w:t>
      </w:r>
    </w:p>
    <w:p w:rsidR="00B4144B" w:rsidRDefault="008B5514" w:rsidP="008B5514">
      <w:pPr>
        <w:rPr>
          <w:rFonts w:ascii="Arial" w:hAnsi="Arial" w:cs="Arial"/>
        </w:rPr>
      </w:pPr>
      <w:r w:rsidRPr="003D72FD">
        <w:rPr>
          <w:rFonts w:ascii="Arial" w:hAnsi="Arial" w:cs="Arial"/>
        </w:rPr>
        <w:t xml:space="preserve">Es gibt keine entsprechenden WHO-, OECD- und EU-Indikatoren. Der Indikator wurde ab dem Datenjahr </w:t>
      </w:r>
      <w:r w:rsidR="004C1A19" w:rsidRPr="003D72FD">
        <w:rPr>
          <w:rFonts w:ascii="Arial" w:hAnsi="Arial" w:cs="Arial"/>
        </w:rPr>
        <w:t>20</w:t>
      </w:r>
      <w:r w:rsidR="004C1A19">
        <w:rPr>
          <w:rFonts w:ascii="Arial" w:hAnsi="Arial" w:cs="Arial"/>
        </w:rPr>
        <w:t>15</w:t>
      </w:r>
      <w:r w:rsidR="004C1A19" w:rsidRPr="003D72FD">
        <w:rPr>
          <w:rFonts w:ascii="Arial" w:hAnsi="Arial" w:cs="Arial"/>
        </w:rPr>
        <w:t xml:space="preserve"> </w:t>
      </w:r>
      <w:r w:rsidRPr="003D72FD">
        <w:rPr>
          <w:rFonts w:ascii="Arial" w:hAnsi="Arial" w:cs="Arial"/>
        </w:rPr>
        <w:t xml:space="preserve">in den bayerischen </w:t>
      </w:r>
      <w:proofErr w:type="spellStart"/>
      <w:r w:rsidRPr="003D72FD">
        <w:rPr>
          <w:rFonts w:ascii="Arial" w:hAnsi="Arial" w:cs="Arial"/>
        </w:rPr>
        <w:t>Indikatorensatz</w:t>
      </w:r>
      <w:proofErr w:type="spellEnd"/>
      <w:r w:rsidRPr="003D72FD">
        <w:rPr>
          <w:rFonts w:ascii="Arial" w:hAnsi="Arial" w:cs="Arial"/>
        </w:rPr>
        <w:t xml:space="preserve"> aufgenommen.</w:t>
      </w:r>
    </w:p>
    <w:p w:rsidR="00B175FD" w:rsidRDefault="00B175FD" w:rsidP="008B5514">
      <w:pPr>
        <w:rPr>
          <w:rFonts w:ascii="Arial" w:hAnsi="Arial" w:cs="Arial"/>
        </w:rPr>
      </w:pPr>
    </w:p>
    <w:p w:rsidR="00B175FD" w:rsidRDefault="00B175FD" w:rsidP="008B5514">
      <w:pPr>
        <w:rPr>
          <w:rFonts w:ascii="Arial" w:hAnsi="Arial" w:cs="Arial"/>
          <w:b/>
        </w:rPr>
      </w:pPr>
      <w:r>
        <w:rPr>
          <w:rFonts w:ascii="Arial" w:hAnsi="Arial" w:cs="Arial"/>
          <w:b/>
        </w:rPr>
        <w:t>Stand</w:t>
      </w:r>
    </w:p>
    <w:p w:rsidR="00B175FD" w:rsidRPr="00B175FD" w:rsidRDefault="00B175FD" w:rsidP="008B5514">
      <w:pPr>
        <w:rPr>
          <w:rFonts w:ascii="Arial" w:hAnsi="Arial" w:cs="Arial"/>
        </w:rPr>
      </w:pPr>
      <w:r>
        <w:rPr>
          <w:rFonts w:ascii="Arial" w:hAnsi="Arial" w:cs="Arial"/>
        </w:rPr>
        <w:t>Mai 2021</w:t>
      </w:r>
    </w:p>
    <w:sectPr w:rsidR="00B175FD" w:rsidRPr="00B175FD">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83D" w:rsidRDefault="0011383D" w:rsidP="0011383D">
      <w:r>
        <w:separator/>
      </w:r>
    </w:p>
  </w:endnote>
  <w:endnote w:type="continuationSeparator" w:id="0">
    <w:p w:rsidR="0011383D" w:rsidRDefault="0011383D" w:rsidP="0011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83D" w:rsidRDefault="0011383D" w:rsidP="0011383D">
      <w:r>
        <w:separator/>
      </w:r>
    </w:p>
  </w:footnote>
  <w:footnote w:type="continuationSeparator" w:id="0">
    <w:p w:rsidR="0011383D" w:rsidRDefault="0011383D" w:rsidP="0011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83D" w:rsidRDefault="001138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CD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60732"/>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B21FA"/>
    <w:multiLevelType w:val="singleLevel"/>
    <w:tmpl w:val="38904C5A"/>
    <w:lvl w:ilvl="0">
      <w:start w:val="1"/>
      <w:numFmt w:val="decimal"/>
      <w:lvlText w:val="%1)"/>
      <w:lvlJc w:val="left"/>
      <w:pPr>
        <w:tabs>
          <w:tab w:val="num" w:pos="360"/>
        </w:tabs>
        <w:ind w:left="360" w:hanging="360"/>
      </w:pPr>
      <w:rPr>
        <w:rFonts w:hint="default"/>
      </w:rPr>
    </w:lvl>
  </w:abstractNum>
  <w:abstractNum w:abstractNumId="3"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406A7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FB"/>
    <w:rsid w:val="00073516"/>
    <w:rsid w:val="000A3F8D"/>
    <w:rsid w:val="0011383D"/>
    <w:rsid w:val="00162988"/>
    <w:rsid w:val="00166935"/>
    <w:rsid w:val="00184646"/>
    <w:rsid w:val="001A2A4B"/>
    <w:rsid w:val="001B4F33"/>
    <w:rsid w:val="002E32C7"/>
    <w:rsid w:val="00353F59"/>
    <w:rsid w:val="003D72FD"/>
    <w:rsid w:val="004C1A19"/>
    <w:rsid w:val="004E12A2"/>
    <w:rsid w:val="005049FB"/>
    <w:rsid w:val="005913E3"/>
    <w:rsid w:val="006E6569"/>
    <w:rsid w:val="0076180A"/>
    <w:rsid w:val="008B5514"/>
    <w:rsid w:val="009E7840"/>
    <w:rsid w:val="00AB5803"/>
    <w:rsid w:val="00B175FD"/>
    <w:rsid w:val="00B36C29"/>
    <w:rsid w:val="00B4144B"/>
    <w:rsid w:val="00C57285"/>
    <w:rsid w:val="00C6256C"/>
    <w:rsid w:val="00CA5539"/>
    <w:rsid w:val="00CA7A8F"/>
    <w:rsid w:val="00D005FA"/>
    <w:rsid w:val="00DA7ED0"/>
    <w:rsid w:val="00E225C9"/>
    <w:rsid w:val="00E4252D"/>
    <w:rsid w:val="00E611F6"/>
    <w:rsid w:val="00F42AD0"/>
    <w:rsid w:val="00FF67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B08B51"/>
  <w15:chartTrackingRefBased/>
  <w15:docId w15:val="{9D6EFB64-E64B-4565-8AE0-8A483658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Sprechblasentext">
    <w:name w:val="Balloon Text"/>
    <w:basedOn w:val="Standard"/>
    <w:semiHidden/>
    <w:rsid w:val="00073516"/>
    <w:rPr>
      <w:rFonts w:ascii="Tahoma" w:hAnsi="Tahoma" w:cs="Tahoma"/>
      <w:sz w:val="16"/>
      <w:szCs w:val="16"/>
    </w:rPr>
  </w:style>
  <w:style w:type="paragraph" w:styleId="Kopfzeile">
    <w:name w:val="header"/>
    <w:basedOn w:val="Standard"/>
    <w:link w:val="KopfzeileZchn"/>
    <w:rsid w:val="0011383D"/>
    <w:pPr>
      <w:tabs>
        <w:tab w:val="center" w:pos="4536"/>
        <w:tab w:val="right" w:pos="9072"/>
      </w:tabs>
    </w:pPr>
  </w:style>
  <w:style w:type="character" w:customStyle="1" w:styleId="KopfzeileZchn">
    <w:name w:val="Kopfzeile Zchn"/>
    <w:basedOn w:val="Absatz-Standardschriftart"/>
    <w:link w:val="Kopfzeile"/>
    <w:rsid w:val="0011383D"/>
  </w:style>
  <w:style w:type="paragraph" w:styleId="Fuzeile">
    <w:name w:val="footer"/>
    <w:basedOn w:val="Standard"/>
    <w:link w:val="FuzeileZchn"/>
    <w:rsid w:val="0011383D"/>
    <w:pPr>
      <w:tabs>
        <w:tab w:val="center" w:pos="4536"/>
        <w:tab w:val="right" w:pos="9072"/>
      </w:tabs>
    </w:pPr>
  </w:style>
  <w:style w:type="character" w:customStyle="1" w:styleId="FuzeileZchn">
    <w:name w:val="Fußzeile Zchn"/>
    <w:basedOn w:val="Absatz-Standardschriftart"/>
    <w:link w:val="Fuzeile"/>
    <w:rsid w:val="0011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7</cp:revision>
  <cp:lastPrinted>2012-02-14T17:06:00Z</cp:lastPrinted>
  <dcterms:created xsi:type="dcterms:W3CDTF">2021-05-04T09:51:00Z</dcterms:created>
  <dcterms:modified xsi:type="dcterms:W3CDTF">2021-07-07T06:57:00Z</dcterms:modified>
</cp:coreProperties>
</file>