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8" w:rsidRPr="00B813C3" w:rsidRDefault="005C3198">
      <w:pPr>
        <w:pStyle w:val="berschrift1"/>
        <w:spacing w:before="0" w:after="0"/>
        <w:rPr>
          <w:rFonts w:asciiTheme="minorHAnsi" w:hAnsiTheme="minorHAnsi" w:cstheme="minorHAnsi"/>
          <w:sz w:val="20"/>
        </w:rPr>
      </w:pPr>
      <w:bookmarkStart w:id="0" w:name="_GoBack"/>
      <w:bookmarkEnd w:id="0"/>
      <w:r w:rsidRPr="00B813C3">
        <w:rPr>
          <w:rFonts w:asciiTheme="minorHAnsi" w:hAnsiTheme="minorHAnsi" w:cstheme="minorHAnsi"/>
          <w:sz w:val="20"/>
        </w:rPr>
        <w:t xml:space="preserve">Indikator 3.46 (K) </w:t>
      </w:r>
    </w:p>
    <w:p w:rsidR="005C3198" w:rsidRPr="00B813C3" w:rsidRDefault="005C3198">
      <w:pPr>
        <w:pStyle w:val="Textkrper"/>
        <w:rPr>
          <w:rFonts w:asciiTheme="minorHAnsi" w:hAnsiTheme="minorHAnsi" w:cstheme="minorHAnsi"/>
          <w:b w:val="0"/>
        </w:rPr>
      </w:pPr>
      <w:r w:rsidRPr="00B813C3">
        <w:rPr>
          <w:rFonts w:asciiTheme="minorHAnsi" w:hAnsiTheme="minorHAnsi" w:cstheme="minorHAnsi"/>
        </w:rPr>
        <w:t>Pflegebedürftige nach Geschlecht, Land, im Zeitvergleich</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b/>
        </w:rPr>
      </w:pPr>
      <w:r w:rsidRPr="00B813C3">
        <w:rPr>
          <w:rFonts w:asciiTheme="minorHAnsi" w:hAnsiTheme="minorHAnsi" w:cstheme="minorHAnsi"/>
          <w:b/>
        </w:rPr>
        <w:t>Definition</w:t>
      </w:r>
    </w:p>
    <w:p w:rsidR="005C3198" w:rsidRPr="00B813C3" w:rsidRDefault="005C3198">
      <w:pPr>
        <w:rPr>
          <w:rFonts w:asciiTheme="minorHAnsi" w:hAnsiTheme="minorHAnsi" w:cstheme="minorHAnsi"/>
        </w:rPr>
      </w:pPr>
      <w:r w:rsidRPr="00B813C3">
        <w:rPr>
          <w:rFonts w:asciiTheme="minorHAnsi" w:hAnsiTheme="minorHAnsi" w:cstheme="minorHAnsi"/>
        </w:rPr>
        <w:t>Der Indikator gibt Auskunft über die Zahl von Pflegebedürftigen nach Geschlecht und je 100 000 der Bevölkerung insgesamt bzw. der weiblichen und männlichen Bevölkerung. Um die Angaben über mehrere Jahre vergleichen zu können, wird zusätzlich eine Altersstandardisierung an der Europabevölkerung (alt) vorgenommen.</w:t>
      </w:r>
    </w:p>
    <w:p w:rsidR="005C3198" w:rsidRPr="00B813C3" w:rsidRDefault="005C3198">
      <w:pPr>
        <w:rPr>
          <w:rFonts w:asciiTheme="minorHAnsi" w:hAnsiTheme="minorHAnsi" w:cstheme="minorHAnsi"/>
        </w:rPr>
      </w:pPr>
      <w:r w:rsidRPr="00B813C3">
        <w:rPr>
          <w:rFonts w:asciiTheme="minorHAnsi" w:hAnsiTheme="minorHAnsi" w:cstheme="minorHAnsi"/>
        </w:rPr>
        <w:t>Als pflegebedürftig gelten alle Personen, die aufgrund der Entscheidung der Pflegekasse bzw. privater Versicherungsunternehmen eine</w:t>
      </w:r>
      <w:r w:rsidR="00CD3622">
        <w:rPr>
          <w:rFonts w:asciiTheme="minorHAnsi" w:hAnsiTheme="minorHAnsi" w:cstheme="minorHAnsi"/>
        </w:rPr>
        <w:t>n</w:t>
      </w:r>
      <w:r w:rsidRPr="00B813C3">
        <w:rPr>
          <w:rFonts w:asciiTheme="minorHAnsi" w:hAnsiTheme="minorHAnsi" w:cstheme="minorHAnsi"/>
        </w:rPr>
        <w:t xml:space="preserve"> Pflege</w:t>
      </w:r>
      <w:r w:rsidR="00CD3622">
        <w:rPr>
          <w:rFonts w:asciiTheme="minorHAnsi" w:hAnsiTheme="minorHAnsi" w:cstheme="minorHAnsi"/>
        </w:rPr>
        <w:t>grad</w:t>
      </w:r>
      <w:r w:rsidRPr="00B813C3">
        <w:rPr>
          <w:rFonts w:asciiTheme="minorHAnsi" w:hAnsiTheme="minorHAnsi" w:cstheme="minorHAnsi"/>
        </w:rPr>
        <w:t xml:space="preserve"> (einschließlich Härtefälle) haben. Pflegebedürftig im Sinne des Pflegeversicherungsgesetzes sind Menschen, die aufgrund einer körperlichen, geistigen oder seelischen Erkrankung mindestens sechs Monate lang nicht in der Lage sind, die regelmäßig wiederkehrenden Tätigkeiten des täglichen Lebens auszuführen. Solche Tätigkeiten beinhalten die Bereiche der Mobilität, der Ernährung, der Körperpflege oder der hauswirtschaftlichen Versorgung. Der </w:t>
      </w:r>
      <w:r w:rsidR="00CD3622">
        <w:rPr>
          <w:rFonts w:asciiTheme="minorHAnsi" w:hAnsiTheme="minorHAnsi" w:cstheme="minorHAnsi"/>
        </w:rPr>
        <w:t>Höhe</w:t>
      </w:r>
      <w:r w:rsidRPr="00B813C3">
        <w:rPr>
          <w:rFonts w:asciiTheme="minorHAnsi" w:hAnsiTheme="minorHAnsi" w:cstheme="minorHAnsi"/>
        </w:rPr>
        <w:t xml:space="preserve"> der Pflegebedürftigkeit wird in </w:t>
      </w:r>
      <w:r w:rsidR="00CD3622">
        <w:rPr>
          <w:rFonts w:asciiTheme="minorHAnsi" w:hAnsiTheme="minorHAnsi" w:cstheme="minorHAnsi"/>
        </w:rPr>
        <w:t xml:space="preserve">5 Graden (bis 2015: </w:t>
      </w:r>
      <w:r w:rsidRPr="00B813C3">
        <w:rPr>
          <w:rFonts w:asciiTheme="minorHAnsi" w:hAnsiTheme="minorHAnsi" w:cstheme="minorHAnsi"/>
        </w:rPr>
        <w:t>3 Stufen</w:t>
      </w:r>
      <w:r w:rsidR="00CD3622">
        <w:rPr>
          <w:rFonts w:asciiTheme="minorHAnsi" w:hAnsiTheme="minorHAnsi" w:cstheme="minorHAnsi"/>
        </w:rPr>
        <w:t>)</w:t>
      </w:r>
      <w:r w:rsidRPr="00B813C3">
        <w:rPr>
          <w:rFonts w:asciiTheme="minorHAnsi" w:hAnsiTheme="minorHAnsi" w:cstheme="minorHAnsi"/>
        </w:rPr>
        <w:t xml:space="preserve"> unterschieden (s. Indikator 3.48).</w:t>
      </w:r>
    </w:p>
    <w:p w:rsidR="005C3198" w:rsidRPr="00B813C3" w:rsidRDefault="005C3198">
      <w:pPr>
        <w:rPr>
          <w:rFonts w:asciiTheme="minorHAnsi" w:hAnsiTheme="minorHAnsi" w:cstheme="minorHAnsi"/>
        </w:rPr>
      </w:pPr>
      <w:r w:rsidRPr="00B813C3">
        <w:rPr>
          <w:rFonts w:asciiTheme="minorHAnsi" w:hAnsiTheme="minorHAnsi" w:cstheme="minorHAnsi"/>
        </w:rPr>
        <w:t>Bei den Angaben im Indikator handelt es sich um Bestandsdaten, der Bezug auf die Bevölkerung erfolgt mit Stichtagsdaten zum 31.12. des Jahres.</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b/>
        </w:rPr>
      </w:pPr>
      <w:r w:rsidRPr="00B813C3">
        <w:rPr>
          <w:rFonts w:asciiTheme="minorHAnsi" w:hAnsiTheme="minorHAnsi" w:cstheme="minorHAnsi"/>
          <w:b/>
        </w:rPr>
        <w:t>Datenhalter</w:t>
      </w:r>
    </w:p>
    <w:p w:rsidR="005C3198" w:rsidRPr="00B813C3" w:rsidRDefault="005C3198">
      <w:pPr>
        <w:rPr>
          <w:rFonts w:asciiTheme="minorHAnsi" w:hAnsiTheme="minorHAnsi" w:cstheme="minorHAnsi"/>
        </w:rPr>
      </w:pPr>
      <w:r w:rsidRPr="00B813C3">
        <w:rPr>
          <w:rFonts w:asciiTheme="minorHAnsi" w:hAnsiTheme="minorHAnsi" w:cstheme="minorHAnsi"/>
        </w:rPr>
        <w:t xml:space="preserve">Statistische Landesämter </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b/>
        </w:rPr>
      </w:pPr>
      <w:r w:rsidRPr="00B813C3">
        <w:rPr>
          <w:rFonts w:asciiTheme="minorHAnsi" w:hAnsiTheme="minorHAnsi" w:cstheme="minorHAnsi"/>
          <w:b/>
        </w:rPr>
        <w:t>Datenquelle</w:t>
      </w:r>
    </w:p>
    <w:p w:rsidR="005C3198" w:rsidRPr="00B813C3" w:rsidRDefault="005C3198">
      <w:pPr>
        <w:rPr>
          <w:rFonts w:asciiTheme="minorHAnsi" w:hAnsiTheme="minorHAnsi" w:cstheme="minorHAnsi"/>
        </w:rPr>
      </w:pPr>
      <w:r w:rsidRPr="00B813C3">
        <w:rPr>
          <w:rFonts w:asciiTheme="minorHAnsi" w:hAnsiTheme="minorHAnsi" w:cstheme="minorHAnsi"/>
        </w:rPr>
        <w:t>Pflegestatistik</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rPr>
      </w:pPr>
      <w:r w:rsidRPr="00B813C3">
        <w:rPr>
          <w:rFonts w:asciiTheme="minorHAnsi" w:hAnsiTheme="minorHAnsi" w:cstheme="minorHAnsi"/>
          <w:b/>
        </w:rPr>
        <w:t>Periodizität</w:t>
      </w:r>
    </w:p>
    <w:p w:rsidR="005C3198" w:rsidRPr="00B813C3" w:rsidRDefault="005C3198">
      <w:pPr>
        <w:rPr>
          <w:rFonts w:asciiTheme="minorHAnsi" w:hAnsiTheme="minorHAnsi" w:cstheme="minorHAnsi"/>
        </w:rPr>
      </w:pPr>
      <w:r w:rsidRPr="00B813C3">
        <w:rPr>
          <w:rFonts w:asciiTheme="minorHAnsi" w:hAnsiTheme="minorHAnsi" w:cstheme="minorHAnsi"/>
        </w:rPr>
        <w:t xml:space="preserve">Zweijährlich, </w:t>
      </w:r>
      <w:r w:rsidR="00CD3622">
        <w:rPr>
          <w:rFonts w:asciiTheme="minorHAnsi" w:hAnsiTheme="minorHAnsi" w:cstheme="minorHAnsi"/>
        </w:rPr>
        <w:t xml:space="preserve">ST </w:t>
      </w:r>
      <w:r w:rsidRPr="00B813C3">
        <w:rPr>
          <w:rFonts w:asciiTheme="minorHAnsi" w:hAnsiTheme="minorHAnsi" w:cstheme="minorHAnsi"/>
        </w:rPr>
        <w:t>15.12., erstmalig 1999</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rPr>
      </w:pPr>
      <w:r w:rsidRPr="00B813C3">
        <w:rPr>
          <w:rFonts w:asciiTheme="minorHAnsi" w:hAnsiTheme="minorHAnsi" w:cstheme="minorHAnsi"/>
          <w:b/>
        </w:rPr>
        <w:t>Validität</w:t>
      </w:r>
    </w:p>
    <w:p w:rsidR="005C3198" w:rsidRPr="00B813C3" w:rsidRDefault="005C3198">
      <w:pPr>
        <w:rPr>
          <w:rFonts w:asciiTheme="minorHAnsi" w:hAnsiTheme="minorHAnsi" w:cstheme="minorHAnsi"/>
        </w:rPr>
      </w:pPr>
      <w:r w:rsidRPr="00B813C3">
        <w:rPr>
          <w:rFonts w:asciiTheme="minorHAnsi" w:hAnsiTheme="minorHAnsi" w:cstheme="minorHAnsi"/>
        </w:rPr>
        <w:t>Bei der Pflegestatistik handelt es sich um eine Totalerhebung mit Auskunftspflicht. Die Bestätigung eine</w:t>
      </w:r>
      <w:r w:rsidR="00CD3622">
        <w:rPr>
          <w:rFonts w:asciiTheme="minorHAnsi" w:hAnsiTheme="minorHAnsi" w:cstheme="minorHAnsi"/>
        </w:rPr>
        <w:t>s</w:t>
      </w:r>
      <w:r w:rsidRPr="00B813C3">
        <w:rPr>
          <w:rFonts w:asciiTheme="minorHAnsi" w:hAnsiTheme="minorHAnsi" w:cstheme="minorHAnsi"/>
        </w:rPr>
        <w:t xml:space="preserve"> Pflege</w:t>
      </w:r>
      <w:r w:rsidR="00CD3622">
        <w:rPr>
          <w:rFonts w:asciiTheme="minorHAnsi" w:hAnsiTheme="minorHAnsi" w:cstheme="minorHAnsi"/>
        </w:rPr>
        <w:t>grades</w:t>
      </w:r>
      <w:r w:rsidR="004B26DB">
        <w:rPr>
          <w:rFonts w:asciiTheme="minorHAnsi" w:hAnsiTheme="minorHAnsi" w:cstheme="minorHAnsi"/>
        </w:rPr>
        <w:t xml:space="preserve"> </w:t>
      </w:r>
      <w:r w:rsidRPr="00B813C3">
        <w:rPr>
          <w:rFonts w:asciiTheme="minorHAnsi" w:hAnsiTheme="minorHAnsi" w:cstheme="minorHAnsi"/>
        </w:rPr>
        <w:t>erfolgt durch eine soziale gesetzliche Pflegeversicherung oder eine private Pflegeversicherung auf der Grundlage eines Gutachtens, das durch Ärzte oder Pflegefachpersonal des Medizinischen Dienstes der (gesetzlichen und privaten) Krankenversicherungen (MDK) in der Wohnung bzw. in der Pflegeeinrichtung auf Antrag des möglicherweise Pflegebedürftigen erstellt wird. Im Indikator sind alle Personen mit eine</w:t>
      </w:r>
      <w:r w:rsidR="00CD3622">
        <w:rPr>
          <w:rFonts w:asciiTheme="minorHAnsi" w:hAnsiTheme="minorHAnsi" w:cstheme="minorHAnsi"/>
        </w:rPr>
        <w:t>m</w:t>
      </w:r>
      <w:r w:rsidRPr="00B813C3">
        <w:rPr>
          <w:rFonts w:asciiTheme="minorHAnsi" w:hAnsiTheme="minorHAnsi" w:cstheme="minorHAnsi"/>
        </w:rPr>
        <w:t xml:space="preserve"> anerkannten Pflege</w:t>
      </w:r>
      <w:r w:rsidR="00CD3622">
        <w:rPr>
          <w:rFonts w:asciiTheme="minorHAnsi" w:hAnsiTheme="minorHAnsi" w:cstheme="minorHAnsi"/>
        </w:rPr>
        <w:t>grad</w:t>
      </w:r>
      <w:r w:rsidRPr="00B813C3">
        <w:rPr>
          <w:rFonts w:asciiTheme="minorHAnsi" w:hAnsiTheme="minorHAnsi" w:cstheme="minorHAnsi"/>
        </w:rPr>
        <w:t xml:space="preserve"> nach dem zuständigen Wohnort des Pflegebedürftigen enthalten. Die Daten gelten als valide.</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b/>
        </w:rPr>
      </w:pPr>
      <w:r w:rsidRPr="00B813C3">
        <w:rPr>
          <w:rFonts w:asciiTheme="minorHAnsi" w:hAnsiTheme="minorHAnsi" w:cstheme="minorHAnsi"/>
          <w:b/>
        </w:rPr>
        <w:t>Kommentar</w:t>
      </w:r>
    </w:p>
    <w:p w:rsidR="005C3198" w:rsidRPr="00B813C3" w:rsidRDefault="005C3198">
      <w:pPr>
        <w:rPr>
          <w:rFonts w:asciiTheme="minorHAnsi" w:hAnsiTheme="minorHAnsi" w:cstheme="minorHAnsi"/>
        </w:rPr>
      </w:pPr>
      <w:r w:rsidRPr="00B813C3">
        <w:rPr>
          <w:rFonts w:asciiTheme="minorHAnsi" w:hAnsiTheme="minorHAnsi" w:cstheme="minorHAnsi"/>
        </w:rPr>
        <w:t>Aufgrund der demographischen Entwicklung ist die Pflegestatistik eine wichtige Entscheidungsgrundlage für die Planung pflegerischer Versorgungsstrukturen.</w:t>
      </w:r>
    </w:p>
    <w:p w:rsidR="005C3198" w:rsidRPr="00B813C3" w:rsidRDefault="005C3198">
      <w:pPr>
        <w:rPr>
          <w:rFonts w:asciiTheme="minorHAnsi" w:hAnsiTheme="minorHAnsi" w:cstheme="minorHAnsi"/>
        </w:rPr>
      </w:pPr>
      <w:r w:rsidRPr="00B813C3">
        <w:rPr>
          <w:rFonts w:asciiTheme="minorHAnsi" w:hAnsiTheme="minorHAnsi" w:cstheme="minorHAnsi"/>
        </w:rPr>
        <w:t xml:space="preserve">Die Pflegestatistik wurde im Jahre 1999 erstmalig in Deutschland erstellt, die Daten liegen bis zur Kreisebene vor. </w:t>
      </w:r>
    </w:p>
    <w:p w:rsidR="005C3198" w:rsidRPr="00B813C3" w:rsidRDefault="005C3198">
      <w:pPr>
        <w:rPr>
          <w:rFonts w:asciiTheme="minorHAnsi" w:hAnsiTheme="minorHAnsi" w:cstheme="minorHAnsi"/>
        </w:rPr>
      </w:pPr>
      <w:r w:rsidRPr="00B813C3">
        <w:rPr>
          <w:rFonts w:asciiTheme="minorHAnsi" w:hAnsiTheme="minorHAnsi" w:cstheme="minorHAnsi"/>
        </w:rPr>
        <w:t>Um Doppelzählungen zu vermeiden, werden Personen, die sowohl ambulant bzw. stationär betreut werden als auch Pflegegeld erhalten (sog. Kombinationsleistungen), bei der Zahl der Pflegegeldempfänger nicht erfasst. Sie sind grundsätzlich bei den Zahlen der durch ambulante bzw. stationäre/teilstationäre Pflegeeinrichtungen Betreuten enthalten.</w:t>
      </w:r>
    </w:p>
    <w:p w:rsidR="005C3198" w:rsidRPr="00B813C3" w:rsidRDefault="005C3198">
      <w:pPr>
        <w:rPr>
          <w:rFonts w:asciiTheme="minorHAnsi" w:hAnsiTheme="minorHAnsi" w:cstheme="minorHAnsi"/>
        </w:rPr>
      </w:pPr>
      <w:r w:rsidRPr="00B813C3">
        <w:rPr>
          <w:rFonts w:asciiTheme="minorHAnsi" w:hAnsiTheme="minorHAnsi" w:cstheme="minorHAnsi"/>
        </w:rPr>
        <w:t>Der vorliegende Indikator ist ein Ergebnisindikator.</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color w:val="000000"/>
        </w:rPr>
      </w:pPr>
      <w:r w:rsidRPr="00B813C3">
        <w:rPr>
          <w:rFonts w:asciiTheme="minorHAnsi" w:hAnsiTheme="minorHAnsi" w:cstheme="minorHAnsi"/>
          <w:b/>
          <w:color w:val="000000"/>
        </w:rPr>
        <w:t>Vergleichbarkeit</w:t>
      </w:r>
    </w:p>
    <w:p w:rsidR="005C3198" w:rsidRPr="00B813C3" w:rsidRDefault="005C3198">
      <w:pPr>
        <w:rPr>
          <w:rFonts w:asciiTheme="minorHAnsi" w:hAnsiTheme="minorHAnsi" w:cstheme="minorHAnsi"/>
          <w:color w:val="000000"/>
        </w:rPr>
      </w:pPr>
      <w:r w:rsidRPr="00B813C3">
        <w:rPr>
          <w:rFonts w:asciiTheme="minorHAnsi" w:hAnsiTheme="minorHAnsi" w:cstheme="minorHAnsi"/>
          <w:color w:val="000000"/>
        </w:rPr>
        <w:t>Es gibt keine vergleichbaren WHO-, OECD- und EU-Indikatoren.</w:t>
      </w:r>
    </w:p>
    <w:p w:rsidR="005C3198" w:rsidRPr="00B813C3" w:rsidRDefault="005C3198">
      <w:pPr>
        <w:rPr>
          <w:rFonts w:asciiTheme="minorHAnsi" w:hAnsiTheme="minorHAnsi" w:cstheme="minorHAnsi"/>
        </w:rPr>
      </w:pPr>
    </w:p>
    <w:p w:rsidR="005C3198" w:rsidRPr="00B813C3" w:rsidRDefault="005C3198">
      <w:pPr>
        <w:rPr>
          <w:rFonts w:asciiTheme="minorHAnsi" w:hAnsiTheme="minorHAnsi" w:cstheme="minorHAnsi"/>
          <w:b/>
        </w:rPr>
      </w:pPr>
      <w:r w:rsidRPr="00B813C3">
        <w:rPr>
          <w:rFonts w:asciiTheme="minorHAnsi" w:hAnsiTheme="minorHAnsi" w:cstheme="minorHAnsi"/>
          <w:b/>
        </w:rPr>
        <w:t>Originalquellen</w:t>
      </w:r>
    </w:p>
    <w:p w:rsidR="005C3198" w:rsidRPr="00B813C3" w:rsidRDefault="005C3198">
      <w:pPr>
        <w:numPr>
          <w:ilvl w:val="0"/>
          <w:numId w:val="5"/>
        </w:numPr>
        <w:rPr>
          <w:rFonts w:asciiTheme="minorHAnsi" w:hAnsiTheme="minorHAnsi" w:cstheme="minorHAnsi"/>
        </w:rPr>
      </w:pPr>
      <w:r w:rsidRPr="00B813C3">
        <w:rPr>
          <w:rFonts w:asciiTheme="minorHAnsi" w:hAnsiTheme="minorHAnsi" w:cstheme="minorHAnsi"/>
        </w:rPr>
        <w:t>Publikationen der Statistischen Landesämter im zweijährlichen Rhythmus, z. B. Statistische Jahrbücher oder Statistische Berichte über die Pflegestatistik.</w:t>
      </w:r>
    </w:p>
    <w:p w:rsidR="005C3198" w:rsidRPr="00B813C3" w:rsidRDefault="005C3198">
      <w:pPr>
        <w:numPr>
          <w:ilvl w:val="0"/>
          <w:numId w:val="4"/>
        </w:numPr>
        <w:tabs>
          <w:tab w:val="left" w:pos="2835"/>
        </w:tabs>
        <w:rPr>
          <w:rFonts w:asciiTheme="minorHAnsi" w:hAnsiTheme="minorHAnsi" w:cstheme="minorHAnsi"/>
        </w:rPr>
      </w:pPr>
      <w:r w:rsidRPr="00B813C3">
        <w:rPr>
          <w:rFonts w:asciiTheme="minorHAnsi" w:hAnsiTheme="minorHAnsi" w:cstheme="minorHAnsi"/>
        </w:rPr>
        <w:t>Statistisches Bundesamt: http://www.destatis.de</w:t>
      </w:r>
    </w:p>
    <w:p w:rsidR="00B813C3" w:rsidRPr="00B813C3" w:rsidRDefault="00B813C3" w:rsidP="00B813C3">
      <w:pPr>
        <w:rPr>
          <w:rFonts w:asciiTheme="minorHAnsi" w:hAnsiTheme="minorHAnsi" w:cstheme="minorHAnsi"/>
        </w:rPr>
      </w:pPr>
    </w:p>
    <w:p w:rsidR="00B813C3" w:rsidRPr="00B813C3" w:rsidRDefault="00B813C3" w:rsidP="00B813C3">
      <w:pPr>
        <w:rPr>
          <w:rFonts w:asciiTheme="minorHAnsi" w:hAnsiTheme="minorHAnsi" w:cstheme="minorHAnsi"/>
          <w:b/>
        </w:rPr>
      </w:pPr>
      <w:r>
        <w:rPr>
          <w:rFonts w:asciiTheme="minorHAnsi" w:hAnsiTheme="minorHAnsi" w:cstheme="minorHAnsi"/>
          <w:b/>
        </w:rPr>
        <w:t>Stand</w:t>
      </w:r>
    </w:p>
    <w:p w:rsidR="005C3198" w:rsidRPr="00B813C3" w:rsidRDefault="00B813C3">
      <w:pPr>
        <w:rPr>
          <w:rFonts w:asciiTheme="minorHAnsi" w:hAnsiTheme="minorHAnsi" w:cstheme="minorHAnsi"/>
        </w:rPr>
      </w:pPr>
      <w:r>
        <w:rPr>
          <w:rFonts w:asciiTheme="minorHAnsi" w:hAnsiTheme="minorHAnsi" w:cstheme="minorHAnsi"/>
        </w:rPr>
        <w:t>Juli 2019</w:t>
      </w:r>
    </w:p>
    <w:sectPr w:rsidR="005C3198" w:rsidRPr="00B813C3">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0FA" w:rsidRDefault="00B220FA" w:rsidP="00B220FA">
      <w:r>
        <w:separator/>
      </w:r>
    </w:p>
  </w:endnote>
  <w:endnote w:type="continuationSeparator" w:id="0">
    <w:p w:rsidR="00B220FA" w:rsidRDefault="00B220FA" w:rsidP="00B2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0FA" w:rsidRDefault="00B220FA" w:rsidP="00B220FA">
      <w:r>
        <w:separator/>
      </w:r>
    </w:p>
  </w:footnote>
  <w:footnote w:type="continuationSeparator" w:id="0">
    <w:p w:rsidR="00B220FA" w:rsidRDefault="00B220FA" w:rsidP="00B22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0FA" w:rsidRDefault="00B22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D27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BC225A"/>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DC375B3"/>
    <w:multiLevelType w:val="singleLevel"/>
    <w:tmpl w:val="3B1863B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61"/>
    <w:rsid w:val="00142C50"/>
    <w:rsid w:val="004B26DB"/>
    <w:rsid w:val="005C3198"/>
    <w:rsid w:val="00B220FA"/>
    <w:rsid w:val="00B813C3"/>
    <w:rsid w:val="00C103C3"/>
    <w:rsid w:val="00CD3622"/>
    <w:rsid w:val="00E52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B690B4C-C68C-4306-ABFB-E8247E9E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link w:val="KopfzeileZchn"/>
    <w:uiPriority w:val="99"/>
    <w:unhideWhenUsed/>
    <w:rsid w:val="00B220FA"/>
    <w:pPr>
      <w:tabs>
        <w:tab w:val="center" w:pos="4536"/>
        <w:tab w:val="right" w:pos="9072"/>
      </w:tabs>
    </w:pPr>
  </w:style>
  <w:style w:type="character" w:customStyle="1" w:styleId="KopfzeileZchn">
    <w:name w:val="Kopfzeile Zchn"/>
    <w:basedOn w:val="Absatz-Standardschriftart"/>
    <w:link w:val="Kopfzeile"/>
    <w:uiPriority w:val="99"/>
    <w:rsid w:val="00B220FA"/>
  </w:style>
  <w:style w:type="paragraph" w:styleId="Fuzeile">
    <w:name w:val="footer"/>
    <w:basedOn w:val="Standard"/>
    <w:link w:val="FuzeileZchn"/>
    <w:uiPriority w:val="99"/>
    <w:unhideWhenUsed/>
    <w:rsid w:val="00B220FA"/>
    <w:pPr>
      <w:tabs>
        <w:tab w:val="center" w:pos="4536"/>
        <w:tab w:val="right" w:pos="9072"/>
      </w:tabs>
    </w:pPr>
  </w:style>
  <w:style w:type="character" w:customStyle="1" w:styleId="FuzeileZchn">
    <w:name w:val="Fußzeile Zchn"/>
    <w:basedOn w:val="Absatz-Standardschriftart"/>
    <w:link w:val="Fuzeile"/>
    <w:uiPriority w:val="99"/>
    <w:rsid w:val="00B220FA"/>
  </w:style>
  <w:style w:type="paragraph" w:styleId="Listenabsatz">
    <w:name w:val="List Paragraph"/>
    <w:basedOn w:val="Standard"/>
    <w:uiPriority w:val="34"/>
    <w:qFormat/>
    <w:rsid w:val="00B8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2644</Characters>
  <Application>Microsoft Office Word</Application>
  <DocSecurity>4</DocSecurity>
  <Lines>22</Lines>
  <Paragraphs>5</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Schwegler Dr., Ursula (LGL)</cp:lastModifiedBy>
  <cp:revision>2</cp:revision>
  <cp:lastPrinted>2003-05-16T07:47:00Z</cp:lastPrinted>
  <dcterms:created xsi:type="dcterms:W3CDTF">2019-07-18T09:14:00Z</dcterms:created>
  <dcterms:modified xsi:type="dcterms:W3CDTF">2019-07-18T09:14:00Z</dcterms:modified>
</cp:coreProperties>
</file>