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68" w:rsidRPr="00CB30AE" w:rsidRDefault="00405B68">
      <w:pPr>
        <w:pStyle w:val="berschrift1"/>
        <w:spacing w:before="0" w:after="0"/>
        <w:rPr>
          <w:rFonts w:cs="Arial"/>
          <w:sz w:val="20"/>
        </w:rPr>
      </w:pPr>
      <w:r w:rsidRPr="00CB30AE">
        <w:rPr>
          <w:rFonts w:cs="Arial"/>
          <w:sz w:val="20"/>
        </w:rPr>
        <w:t xml:space="preserve">Indikator 3.37 (K) </w:t>
      </w:r>
    </w:p>
    <w:p w:rsidR="00405B68" w:rsidRPr="00CB30AE" w:rsidRDefault="00405B68">
      <w:pPr>
        <w:pStyle w:val="Textkrper"/>
        <w:rPr>
          <w:rFonts w:ascii="Arial" w:hAnsi="Arial" w:cs="Arial"/>
          <w:b w:val="0"/>
        </w:rPr>
      </w:pPr>
      <w:r w:rsidRPr="00CB30AE">
        <w:rPr>
          <w:rFonts w:ascii="Arial" w:hAnsi="Arial" w:cs="Arial"/>
        </w:rPr>
        <w:t>Rentenzugänge und -bestand wegen verminderter Erwerbsfähigkeit nach Geschlecht, Land, im Zeitve</w:t>
      </w:r>
      <w:r w:rsidRPr="00CB30AE">
        <w:rPr>
          <w:rFonts w:ascii="Arial" w:hAnsi="Arial" w:cs="Arial"/>
        </w:rPr>
        <w:t>r</w:t>
      </w:r>
      <w:r w:rsidRPr="00CB30AE">
        <w:rPr>
          <w:rFonts w:ascii="Arial" w:hAnsi="Arial" w:cs="Arial"/>
        </w:rPr>
        <w:t>gleich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rPr>
          <w:rFonts w:ascii="Arial" w:hAnsi="Arial" w:cs="Arial"/>
          <w:b/>
        </w:rPr>
      </w:pPr>
      <w:r w:rsidRPr="00CB30AE">
        <w:rPr>
          <w:rFonts w:ascii="Arial" w:hAnsi="Arial" w:cs="Arial"/>
          <w:b/>
        </w:rPr>
        <w:t>Definition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  <w:color w:val="000000"/>
        </w:rPr>
        <w:t xml:space="preserve">Eine </w:t>
      </w:r>
      <w:r w:rsidRPr="00CB30AE">
        <w:rPr>
          <w:rFonts w:ascii="Arial" w:hAnsi="Arial" w:cs="Arial"/>
        </w:rPr>
        <w:t>Rente</w:t>
      </w:r>
      <w:r w:rsidRPr="00CB30AE">
        <w:rPr>
          <w:rFonts w:ascii="Arial" w:hAnsi="Arial" w:cs="Arial"/>
          <w:b/>
          <w:color w:val="000000"/>
        </w:rPr>
        <w:t xml:space="preserve"> </w:t>
      </w:r>
      <w:r w:rsidRPr="00CB30AE">
        <w:rPr>
          <w:rFonts w:ascii="Arial" w:hAnsi="Arial" w:cs="Arial"/>
        </w:rPr>
        <w:t>wegen</w:t>
      </w:r>
      <w:r w:rsidRPr="00CB30AE">
        <w:rPr>
          <w:rFonts w:ascii="Arial" w:hAnsi="Arial" w:cs="Arial"/>
          <w:b/>
          <w:color w:val="000000"/>
        </w:rPr>
        <w:t xml:space="preserve"> </w:t>
      </w:r>
      <w:r w:rsidRPr="00CB30AE">
        <w:rPr>
          <w:rFonts w:ascii="Arial" w:hAnsi="Arial" w:cs="Arial"/>
        </w:rPr>
        <w:t>Berufsunfähigkeit</w:t>
      </w:r>
      <w:r w:rsidRPr="00CB30AE">
        <w:rPr>
          <w:rFonts w:ascii="Arial" w:hAnsi="Arial" w:cs="Arial"/>
          <w:b/>
          <w:color w:val="000000"/>
        </w:rPr>
        <w:t xml:space="preserve"> </w:t>
      </w:r>
      <w:r w:rsidRPr="00CB30AE">
        <w:rPr>
          <w:rFonts w:ascii="Arial" w:hAnsi="Arial" w:cs="Arial"/>
        </w:rPr>
        <w:t>bzw</w:t>
      </w:r>
      <w:r w:rsidRPr="00CB30AE">
        <w:rPr>
          <w:rFonts w:ascii="Arial" w:hAnsi="Arial" w:cs="Arial"/>
          <w:b/>
          <w:color w:val="000000"/>
        </w:rPr>
        <w:t xml:space="preserve">. </w:t>
      </w:r>
      <w:r w:rsidRPr="00CB30AE">
        <w:rPr>
          <w:rFonts w:ascii="Arial" w:hAnsi="Arial" w:cs="Arial"/>
        </w:rPr>
        <w:t>Erwerbsunfähigkeit</w:t>
      </w:r>
      <w:r w:rsidRPr="00CB30AE">
        <w:rPr>
          <w:rFonts w:ascii="Arial" w:hAnsi="Arial" w:cs="Arial"/>
          <w:color w:val="000000"/>
        </w:rPr>
        <w:t xml:space="preserve"> erhalten Versicherte auf Antrag, wenn die A</w:t>
      </w:r>
      <w:r w:rsidRPr="00CB30AE">
        <w:rPr>
          <w:rFonts w:ascii="Arial" w:hAnsi="Arial" w:cs="Arial"/>
          <w:color w:val="000000"/>
        </w:rPr>
        <w:t>n</w:t>
      </w:r>
      <w:r w:rsidRPr="00CB30AE">
        <w:rPr>
          <w:rFonts w:ascii="Arial" w:hAnsi="Arial" w:cs="Arial"/>
          <w:color w:val="000000"/>
        </w:rPr>
        <w:t xml:space="preserve">spruchsvoraussetzungen erfüllt sind. </w:t>
      </w:r>
      <w:r w:rsidRPr="00CB30AE">
        <w:rPr>
          <w:rFonts w:ascii="Arial" w:hAnsi="Arial" w:cs="Arial"/>
        </w:rPr>
        <w:t>Die Anzahl der Frühberentungen wird krankheitsspezifisch in der Statistik der Rentenversicherer ausg</w:t>
      </w:r>
      <w:r w:rsidRPr="00CB30AE">
        <w:rPr>
          <w:rFonts w:ascii="Arial" w:hAnsi="Arial" w:cs="Arial"/>
        </w:rPr>
        <w:t>e</w:t>
      </w:r>
      <w:r w:rsidRPr="00CB30AE">
        <w:rPr>
          <w:rFonts w:ascii="Arial" w:hAnsi="Arial" w:cs="Arial"/>
        </w:rPr>
        <w:t>wiesen.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>Erwerbsunfähig ist eine Person, die wegen Krankheit oder Behinderung nicht in der Lage ist, einer regelmäßigen Erwerbst</w:t>
      </w:r>
      <w:r w:rsidRPr="00CB30AE">
        <w:rPr>
          <w:rFonts w:ascii="Arial" w:hAnsi="Arial" w:cs="Arial"/>
        </w:rPr>
        <w:t>ä</w:t>
      </w:r>
      <w:r w:rsidRPr="00CB30AE">
        <w:rPr>
          <w:rFonts w:ascii="Arial" w:hAnsi="Arial" w:cs="Arial"/>
        </w:rPr>
        <w:t xml:space="preserve">tigkeit, die mehr als geringfügig ist, nachzugehen. </w:t>
      </w:r>
    </w:p>
    <w:p w:rsidR="00405B68" w:rsidRPr="00CB30AE" w:rsidRDefault="00405B68">
      <w:pPr>
        <w:rPr>
          <w:rFonts w:ascii="Arial" w:hAnsi="Arial" w:cs="Arial"/>
          <w:b/>
        </w:rPr>
      </w:pPr>
      <w:r w:rsidRPr="00CB30AE">
        <w:rPr>
          <w:rFonts w:ascii="Arial" w:hAnsi="Arial" w:cs="Arial"/>
        </w:rPr>
        <w:t>Berufsunfähigkeit liegt vor, wenn eine Person infolge von Krankheit bzw. Behinderung in ihrer Arbeitsfähigkeit zu mehr als 50 % im Vergleich zu Personen mit ähnlichen/gleichwertigen Ausbildu</w:t>
      </w:r>
      <w:r w:rsidRPr="00CB30AE">
        <w:rPr>
          <w:rFonts w:ascii="Arial" w:hAnsi="Arial" w:cs="Arial"/>
        </w:rPr>
        <w:t>n</w:t>
      </w:r>
      <w:r w:rsidRPr="00CB30AE">
        <w:rPr>
          <w:rFonts w:ascii="Arial" w:hAnsi="Arial" w:cs="Arial"/>
        </w:rPr>
        <w:t>gen/Kenntnissen/Fähigkeiten eingeschränkt ist. Voraussetzung ist, dass die/der Betroffene einen Beruf erlernt hat oder mehr als sechs Jahre in einem Beruf gearbeitet hat.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rPr>
          <w:rFonts w:ascii="Arial" w:hAnsi="Arial" w:cs="Arial"/>
          <w:b/>
        </w:rPr>
      </w:pPr>
      <w:r w:rsidRPr="00CB30AE">
        <w:rPr>
          <w:rFonts w:ascii="Arial" w:hAnsi="Arial" w:cs="Arial"/>
          <w:b/>
        </w:rPr>
        <w:t>Datenhalter</w:t>
      </w:r>
    </w:p>
    <w:p w:rsidR="00405B68" w:rsidRPr="00CB30AE" w:rsidRDefault="00EE055F">
      <w:pPr>
        <w:rPr>
          <w:rFonts w:ascii="Arial" w:hAnsi="Arial" w:cs="Arial"/>
        </w:rPr>
      </w:pPr>
      <w:r w:rsidRPr="00CB30AE">
        <w:rPr>
          <w:rFonts w:ascii="Arial" w:hAnsi="Arial" w:cs="Arial"/>
        </w:rPr>
        <w:t>Deutsche Rentenversicherung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rPr>
          <w:rFonts w:ascii="Arial" w:hAnsi="Arial" w:cs="Arial"/>
          <w:b/>
        </w:rPr>
      </w:pPr>
      <w:r w:rsidRPr="00CB30AE">
        <w:rPr>
          <w:rFonts w:ascii="Arial" w:hAnsi="Arial" w:cs="Arial"/>
          <w:b/>
        </w:rPr>
        <w:t>Datenquelle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>Statistik der gesetzlichen Rentenversicherung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  <w:b/>
        </w:rPr>
        <w:t>Periodizität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>Jährlich, 31.12.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  <w:b/>
        </w:rPr>
        <w:t>Validität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>Alle Rentenzugänge wegen verminderter Erwerbsfähigkeit werden statistisch erfasst und bis zum Übergang in die Altersrente in einer Datei geführt. Vollständigkeit und Qualität der Daten werden durch Plausibilitäts- und Qualitätssicherungsprüfungen kontrolliert, so dass von einer guten Datenqualität ausgegangen werden kann.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pStyle w:val="berschrift2"/>
        <w:rPr>
          <w:rFonts w:ascii="Arial" w:hAnsi="Arial" w:cs="Arial"/>
        </w:rPr>
      </w:pPr>
      <w:r w:rsidRPr="00CB30AE">
        <w:rPr>
          <w:rFonts w:ascii="Arial" w:hAnsi="Arial" w:cs="Arial"/>
        </w:rPr>
        <w:t>Kommentar</w:t>
      </w:r>
    </w:p>
    <w:p w:rsidR="00405B68" w:rsidRPr="00CB30AE" w:rsidRDefault="00405B68">
      <w:pPr>
        <w:pStyle w:val="flietext"/>
        <w:spacing w:after="0" w:line="240" w:lineRule="auto"/>
        <w:jc w:val="left"/>
        <w:rPr>
          <w:rFonts w:cs="Arial"/>
          <w:sz w:val="20"/>
        </w:rPr>
      </w:pPr>
      <w:r w:rsidRPr="00CB30AE">
        <w:rPr>
          <w:rFonts w:cs="Arial"/>
          <w:sz w:val="20"/>
        </w:rPr>
        <w:t>Durch das Gesetz zur Reform der Renten wegen verminderter Erwerbsfähigkeit wurde zum 1. Januar 2001 das bisherige System der Renten wegen verminderter Erwerbsfähigkeit durch ein einheitliches und abgestuftes Sy</w:t>
      </w:r>
      <w:r w:rsidRPr="00CB30AE">
        <w:rPr>
          <w:rFonts w:cs="Arial"/>
          <w:sz w:val="20"/>
        </w:rPr>
        <w:t>s</w:t>
      </w:r>
      <w:r w:rsidRPr="00CB30AE">
        <w:rPr>
          <w:rFonts w:cs="Arial"/>
          <w:sz w:val="20"/>
        </w:rPr>
        <w:t>tem einer Erwerbsmind</w:t>
      </w:r>
      <w:r w:rsidRPr="00CB30AE">
        <w:rPr>
          <w:rFonts w:cs="Arial"/>
          <w:sz w:val="20"/>
        </w:rPr>
        <w:t>e</w:t>
      </w:r>
      <w:r w:rsidRPr="00CB30AE">
        <w:rPr>
          <w:rFonts w:cs="Arial"/>
          <w:sz w:val="20"/>
        </w:rPr>
        <w:t xml:space="preserve">rungsrente abgelöst. 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>Ebenfalls sind die persönlichen Anspruchsvoraussetzungen der Erwerbsminderungsrenten verschärft worden.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>Die Angaben zu Rentenzugängen und zum Rentenbestand liegen auf Länder- und kommunaler Ebene nach Wohnort des Frührentners vor. Als Bezugspopulation werden die aktiv versicherten Personen der gesetzlichen Rentenversicherung genommen.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>Der vorliegende Indikator ist ein Ergebnisindikator.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rPr>
          <w:rFonts w:ascii="Arial" w:hAnsi="Arial" w:cs="Arial"/>
          <w:color w:val="000000"/>
        </w:rPr>
      </w:pPr>
      <w:r w:rsidRPr="00CB30AE">
        <w:rPr>
          <w:rFonts w:ascii="Arial" w:hAnsi="Arial" w:cs="Arial"/>
          <w:b/>
          <w:color w:val="000000"/>
        </w:rPr>
        <w:t>Vergleichbarkeit</w:t>
      </w:r>
    </w:p>
    <w:p w:rsidR="00405B68" w:rsidRPr="00CB30AE" w:rsidRDefault="00405B68">
      <w:pPr>
        <w:rPr>
          <w:rFonts w:ascii="Arial" w:hAnsi="Arial" w:cs="Arial"/>
        </w:rPr>
      </w:pPr>
      <w:r w:rsidRPr="00CB30AE">
        <w:rPr>
          <w:rFonts w:ascii="Arial" w:hAnsi="Arial" w:cs="Arial"/>
        </w:rPr>
        <w:t xml:space="preserve">Die Rentenzugänge sind mit dem WHO-Indikator 2710 990401 </w:t>
      </w:r>
      <w:r w:rsidRPr="00CB30AE">
        <w:rPr>
          <w:rFonts w:ascii="Arial" w:hAnsi="Arial" w:cs="Arial"/>
          <w:i/>
        </w:rPr>
        <w:t xml:space="preserve">New </w:t>
      </w:r>
      <w:proofErr w:type="spellStart"/>
      <w:r w:rsidRPr="00CB30AE">
        <w:rPr>
          <w:rFonts w:ascii="Arial" w:hAnsi="Arial" w:cs="Arial"/>
          <w:i/>
        </w:rPr>
        <w:t>invalidity</w:t>
      </w:r>
      <w:proofErr w:type="spellEnd"/>
      <w:r w:rsidRPr="00CB30AE">
        <w:rPr>
          <w:rFonts w:ascii="Arial" w:hAnsi="Arial" w:cs="Arial"/>
          <w:i/>
        </w:rPr>
        <w:t>/</w:t>
      </w:r>
      <w:proofErr w:type="spellStart"/>
      <w:r w:rsidRPr="00CB30AE">
        <w:rPr>
          <w:rFonts w:ascii="Arial" w:hAnsi="Arial" w:cs="Arial"/>
          <w:i/>
        </w:rPr>
        <w:t>disability</w:t>
      </w:r>
      <w:proofErr w:type="spellEnd"/>
      <w:r w:rsidRPr="00CB30AE">
        <w:rPr>
          <w:rFonts w:ascii="Arial" w:hAnsi="Arial" w:cs="Arial"/>
          <w:i/>
        </w:rPr>
        <w:t xml:space="preserve"> </w:t>
      </w:r>
      <w:proofErr w:type="spellStart"/>
      <w:r w:rsidRPr="00CB30AE">
        <w:rPr>
          <w:rFonts w:ascii="Arial" w:hAnsi="Arial" w:cs="Arial"/>
          <w:i/>
        </w:rPr>
        <w:t>cases</w:t>
      </w:r>
      <w:proofErr w:type="spellEnd"/>
      <w:r w:rsidRPr="00CB30AE">
        <w:rPr>
          <w:rFonts w:ascii="Arial" w:hAnsi="Arial" w:cs="Arial"/>
          <w:i/>
        </w:rPr>
        <w:t xml:space="preserve"> per 100 000</w:t>
      </w:r>
      <w:r w:rsidRPr="00CB30AE">
        <w:rPr>
          <w:rFonts w:ascii="Arial" w:hAnsi="Arial" w:cs="Arial"/>
        </w:rPr>
        <w:t xml:space="preserve"> vergleichbar. Es gibt keine Vergleichbarkeit mit OECD- und EU-Indikatoren. Di</w:t>
      </w:r>
      <w:r w:rsidRPr="00CB30AE">
        <w:rPr>
          <w:rFonts w:ascii="Arial" w:hAnsi="Arial" w:cs="Arial"/>
        </w:rPr>
        <w:t>e</w:t>
      </w:r>
      <w:r w:rsidRPr="00CB30AE">
        <w:rPr>
          <w:rFonts w:ascii="Arial" w:hAnsi="Arial" w:cs="Arial"/>
        </w:rPr>
        <w:t>ser Indikator ist neu im GMK-Indikatorensatz.</w:t>
      </w:r>
    </w:p>
    <w:p w:rsidR="00405B68" w:rsidRPr="00CB30AE" w:rsidRDefault="00405B68">
      <w:pPr>
        <w:rPr>
          <w:rFonts w:ascii="Arial" w:hAnsi="Arial" w:cs="Arial"/>
        </w:rPr>
      </w:pPr>
    </w:p>
    <w:p w:rsidR="00405B68" w:rsidRPr="00CB30AE" w:rsidRDefault="00405B68">
      <w:pPr>
        <w:rPr>
          <w:rFonts w:ascii="Arial" w:hAnsi="Arial" w:cs="Arial"/>
          <w:b/>
        </w:rPr>
      </w:pPr>
      <w:r w:rsidRPr="00CB30AE">
        <w:rPr>
          <w:rFonts w:ascii="Arial" w:hAnsi="Arial" w:cs="Arial"/>
          <w:b/>
        </w:rPr>
        <w:t>Originalquellen</w:t>
      </w:r>
    </w:p>
    <w:p w:rsidR="00405B68" w:rsidRPr="00CB30AE" w:rsidRDefault="00EE055F">
      <w:pPr>
        <w:numPr>
          <w:ilvl w:val="0"/>
          <w:numId w:val="3"/>
        </w:numPr>
        <w:rPr>
          <w:rFonts w:ascii="Arial" w:hAnsi="Arial" w:cs="Arial"/>
        </w:rPr>
      </w:pPr>
      <w:r w:rsidRPr="00CB30AE">
        <w:rPr>
          <w:rFonts w:ascii="Arial" w:hAnsi="Arial" w:cs="Arial"/>
        </w:rPr>
        <w:t>Deutsche Rentenversicherung</w:t>
      </w:r>
      <w:r w:rsidR="00405B68" w:rsidRPr="00CB30AE">
        <w:rPr>
          <w:rFonts w:ascii="Arial" w:hAnsi="Arial" w:cs="Arial"/>
        </w:rPr>
        <w:t>: Rentenzugänge wegen verminderter Erwerbsfähigkeit. Tabelle</w:t>
      </w:r>
      <w:r w:rsidR="00405B68" w:rsidRPr="00CB30AE">
        <w:rPr>
          <w:rFonts w:ascii="Arial" w:hAnsi="Arial" w:cs="Arial"/>
        </w:rPr>
        <w:t>n</w:t>
      </w:r>
      <w:r w:rsidR="00405B68" w:rsidRPr="00CB30AE">
        <w:rPr>
          <w:rFonts w:ascii="Arial" w:hAnsi="Arial" w:cs="Arial"/>
        </w:rPr>
        <w:t>arten C, D.</w:t>
      </w:r>
    </w:p>
    <w:p w:rsidR="00405B68" w:rsidRPr="00CB30AE" w:rsidRDefault="00EE055F">
      <w:pPr>
        <w:numPr>
          <w:ilvl w:val="0"/>
          <w:numId w:val="3"/>
        </w:numPr>
        <w:rPr>
          <w:rFonts w:ascii="Arial" w:hAnsi="Arial" w:cs="Arial"/>
        </w:rPr>
      </w:pPr>
      <w:r w:rsidRPr="00CB30AE">
        <w:rPr>
          <w:rFonts w:ascii="Arial" w:hAnsi="Arial" w:cs="Arial"/>
        </w:rPr>
        <w:t>Deutsche Rentenversicherung</w:t>
      </w:r>
      <w:r w:rsidR="00405B68" w:rsidRPr="00CB30AE">
        <w:rPr>
          <w:rFonts w:ascii="Arial" w:hAnsi="Arial" w:cs="Arial"/>
        </w:rPr>
        <w:t>: Rentenbestand wegen verminderter Erwerbsfähi</w:t>
      </w:r>
      <w:r w:rsidR="00405B68" w:rsidRPr="00CB30AE">
        <w:rPr>
          <w:rFonts w:ascii="Arial" w:hAnsi="Arial" w:cs="Arial"/>
        </w:rPr>
        <w:t>g</w:t>
      </w:r>
      <w:r w:rsidR="00405B68" w:rsidRPr="00CB30AE">
        <w:rPr>
          <w:rFonts w:ascii="Arial" w:hAnsi="Arial" w:cs="Arial"/>
        </w:rPr>
        <w:t>keit. Tabellenart E.</w:t>
      </w:r>
    </w:p>
    <w:p w:rsidR="00405B68" w:rsidRDefault="00405B68">
      <w:pPr>
        <w:rPr>
          <w:rFonts w:ascii="Arial" w:hAnsi="Arial" w:cs="Arial"/>
        </w:rPr>
      </w:pPr>
    </w:p>
    <w:p w:rsidR="003A0063" w:rsidRPr="003A0063" w:rsidRDefault="003A0063">
      <w:pPr>
        <w:rPr>
          <w:rFonts w:ascii="Arial" w:hAnsi="Arial" w:cs="Arial"/>
          <w:b/>
        </w:rPr>
      </w:pPr>
      <w:r w:rsidRPr="003A0063">
        <w:rPr>
          <w:rFonts w:ascii="Arial" w:hAnsi="Arial" w:cs="Arial"/>
          <w:b/>
        </w:rPr>
        <w:t>Stand</w:t>
      </w:r>
    </w:p>
    <w:p w:rsidR="003A0063" w:rsidRPr="00CB30AE" w:rsidRDefault="003A0063">
      <w:pPr>
        <w:rPr>
          <w:rFonts w:ascii="Arial" w:hAnsi="Arial" w:cs="Arial"/>
        </w:rPr>
      </w:pPr>
      <w:r>
        <w:rPr>
          <w:rFonts w:ascii="Arial" w:hAnsi="Arial" w:cs="Arial"/>
        </w:rPr>
        <w:t>Januar 2023</w:t>
      </w:r>
      <w:bookmarkStart w:id="0" w:name="_GoBack"/>
      <w:bookmarkEnd w:id="0"/>
    </w:p>
    <w:sectPr w:rsidR="003A0063" w:rsidRPr="00CB3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3E" w:rsidRDefault="0085473E" w:rsidP="0085473E">
      <w:r>
        <w:separator/>
      </w:r>
    </w:p>
  </w:endnote>
  <w:endnote w:type="continuationSeparator" w:id="0">
    <w:p w:rsidR="0085473E" w:rsidRDefault="0085473E" w:rsidP="0085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3E" w:rsidRDefault="008547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3E" w:rsidRDefault="008547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3E" w:rsidRDefault="008547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3E" w:rsidRDefault="0085473E" w:rsidP="0085473E">
      <w:r>
        <w:separator/>
      </w:r>
    </w:p>
  </w:footnote>
  <w:footnote w:type="continuationSeparator" w:id="0">
    <w:p w:rsidR="0085473E" w:rsidRDefault="0085473E" w:rsidP="0085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3E" w:rsidRDefault="008547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3E" w:rsidRDefault="008547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3E" w:rsidRDefault="008547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5322D"/>
    <w:multiLevelType w:val="singleLevel"/>
    <w:tmpl w:val="3B186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B852535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AB25D2C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6D"/>
    <w:rsid w:val="003A0063"/>
    <w:rsid w:val="00405B68"/>
    <w:rsid w:val="0085473E"/>
    <w:rsid w:val="00AD1F10"/>
    <w:rsid w:val="00CB30AE"/>
    <w:rsid w:val="00D73F6D"/>
    <w:rsid w:val="00E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E25D91"/>
  <w15:chartTrackingRefBased/>
  <w15:docId w15:val="{A62F6C23-D3D3-4320-A507-6C7234E4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color w:val="000000"/>
    </w:rPr>
  </w:style>
  <w:style w:type="paragraph" w:customStyle="1" w:styleId="flietext">
    <w:name w:val="fließtext"/>
    <w:basedOn w:val="Standard"/>
    <w:pPr>
      <w:spacing w:after="60" w:line="240" w:lineRule="exact"/>
      <w:jc w:val="both"/>
    </w:pPr>
    <w:rPr>
      <w:rFonts w:ascii="Arial" w:hAnsi="Arial"/>
      <w:sz w:val="22"/>
    </w:rPr>
  </w:style>
  <w:style w:type="paragraph" w:styleId="Kopfzeile">
    <w:name w:val="header"/>
    <w:basedOn w:val="Standard"/>
    <w:link w:val="KopfzeileZchn"/>
    <w:rsid w:val="008547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473E"/>
  </w:style>
  <w:style w:type="paragraph" w:styleId="Fuzeile">
    <w:name w:val="footer"/>
    <w:basedOn w:val="Standard"/>
    <w:link w:val="FuzeileZchn"/>
    <w:rsid w:val="008547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54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 Indikator 5</vt:lpstr>
    </vt:vector>
  </TitlesOfParts>
  <Company>loegd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 Indikator 5</dc:title>
  <dc:subject/>
  <dc:creator>breckenk</dc:creator>
  <cp:keywords/>
  <cp:lastModifiedBy>Zollikofer, Sylvia (LGL)</cp:lastModifiedBy>
  <cp:revision>2</cp:revision>
  <cp:lastPrinted>2003-02-17T12:05:00Z</cp:lastPrinted>
  <dcterms:created xsi:type="dcterms:W3CDTF">2023-02-06T09:12:00Z</dcterms:created>
  <dcterms:modified xsi:type="dcterms:W3CDTF">2023-02-06T09:12:00Z</dcterms:modified>
</cp:coreProperties>
</file>